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F049A" w14:textId="160106D2" w:rsidR="00BA7F6E" w:rsidRDefault="00BB3812" w:rsidP="00BA7F6E">
      <w:pPr>
        <w:pStyle w:val="StandardWeb"/>
      </w:pPr>
      <w:r>
        <w:rPr>
          <w:noProof/>
        </w:rPr>
        <w:drawing>
          <wp:inline distT="0" distB="0" distL="0" distR="0" wp14:anchorId="095051E7" wp14:editId="4E10FCC7">
            <wp:extent cx="6067284" cy="3412847"/>
            <wp:effectExtent l="19050" t="19050" r="10160" b="1651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284" cy="341284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E1D35A1" w14:textId="05187304" w:rsidR="00BA7F6E" w:rsidRDefault="00BA7F6E" w:rsidP="00FD57D7">
      <w:pPr>
        <w:rPr>
          <w:b/>
          <w:bCs/>
          <w:sz w:val="28"/>
          <w:szCs w:val="28"/>
          <w:lang w:val="de-AT"/>
        </w:rPr>
      </w:pPr>
    </w:p>
    <w:p w14:paraId="06666C8F" w14:textId="0500E350" w:rsidR="00FD57D7" w:rsidRPr="00FD57D7" w:rsidRDefault="00D307DF" w:rsidP="00BA7F6E">
      <w:pPr>
        <w:jc w:val="both"/>
        <w:rPr>
          <w:b/>
          <w:bCs/>
          <w:sz w:val="28"/>
          <w:szCs w:val="28"/>
          <w:lang w:val="de-AT"/>
        </w:rPr>
      </w:pPr>
      <w:r>
        <w:rPr>
          <w:b/>
          <w:bCs/>
          <w:sz w:val="28"/>
          <w:szCs w:val="28"/>
          <w:lang w:val="de-AT"/>
        </w:rPr>
        <w:t>„</w:t>
      </w:r>
      <w:proofErr w:type="spellStart"/>
      <w:r w:rsidR="00FD57D7" w:rsidRPr="00FD57D7">
        <w:rPr>
          <w:b/>
          <w:bCs/>
          <w:sz w:val="28"/>
          <w:szCs w:val="28"/>
          <w:lang w:val="de-AT"/>
        </w:rPr>
        <w:t>Reconstructing</w:t>
      </w:r>
      <w:proofErr w:type="spellEnd"/>
      <w:r>
        <w:rPr>
          <w:b/>
          <w:bCs/>
          <w:sz w:val="28"/>
          <w:szCs w:val="28"/>
          <w:lang w:val="de-AT"/>
        </w:rPr>
        <w:t xml:space="preserve"> -</w:t>
      </w:r>
      <w:r w:rsidR="00FD57D7" w:rsidRPr="00FD57D7">
        <w:rPr>
          <w:b/>
          <w:bCs/>
          <w:sz w:val="28"/>
          <w:szCs w:val="28"/>
          <w:lang w:val="de-AT"/>
        </w:rPr>
        <w:t xml:space="preserve"> Neu statt Alt</w:t>
      </w:r>
      <w:r>
        <w:rPr>
          <w:b/>
          <w:bCs/>
          <w:sz w:val="28"/>
          <w:szCs w:val="28"/>
          <w:lang w:val="de-AT"/>
        </w:rPr>
        <w:t>“</w:t>
      </w:r>
    </w:p>
    <w:p w14:paraId="225F6FDC" w14:textId="77777777" w:rsidR="00FD57D7" w:rsidRPr="00082EB4" w:rsidRDefault="00FD57D7" w:rsidP="00BA7F6E">
      <w:pPr>
        <w:jc w:val="both"/>
        <w:rPr>
          <w:b/>
          <w:bCs/>
          <w:szCs w:val="24"/>
          <w:lang w:val="de-AT"/>
        </w:rPr>
      </w:pPr>
      <w:r w:rsidRPr="00082EB4">
        <w:rPr>
          <w:b/>
          <w:bCs/>
          <w:szCs w:val="24"/>
          <w:lang w:val="de-AT"/>
        </w:rPr>
        <w:t>Neue Förderung für Abriss und Neubau nicht sanierbarer Wohngebäude</w:t>
      </w:r>
    </w:p>
    <w:p w14:paraId="62528D59" w14:textId="77777777" w:rsidR="00FD57D7" w:rsidRPr="00082EB4" w:rsidRDefault="00FD57D7" w:rsidP="00BA7F6E">
      <w:pPr>
        <w:jc w:val="both"/>
        <w:rPr>
          <w:b/>
          <w:bCs/>
          <w:sz w:val="22"/>
          <w:lang w:val="de-AT"/>
        </w:rPr>
      </w:pPr>
    </w:p>
    <w:p w14:paraId="42531075" w14:textId="77777777" w:rsidR="00FD57D7" w:rsidRPr="00082EB4" w:rsidRDefault="00FD57D7" w:rsidP="00BA7F6E">
      <w:pPr>
        <w:jc w:val="both"/>
        <w:rPr>
          <w:sz w:val="22"/>
          <w:lang w:val="de-AT"/>
        </w:rPr>
      </w:pPr>
      <w:r w:rsidRPr="00082EB4">
        <w:rPr>
          <w:b/>
          <w:bCs/>
          <w:sz w:val="22"/>
          <w:lang w:val="de-AT"/>
        </w:rPr>
        <w:t>Mit dem neuen Fördermodell „</w:t>
      </w:r>
      <w:proofErr w:type="spellStart"/>
      <w:r w:rsidRPr="00082EB4">
        <w:rPr>
          <w:b/>
          <w:bCs/>
          <w:sz w:val="22"/>
          <w:lang w:val="de-AT"/>
        </w:rPr>
        <w:t>Reconstructing</w:t>
      </w:r>
      <w:proofErr w:type="spellEnd"/>
      <w:r w:rsidRPr="00082EB4">
        <w:rPr>
          <w:b/>
          <w:bCs/>
          <w:sz w:val="22"/>
          <w:lang w:val="de-AT"/>
        </w:rPr>
        <w:t>“ setzt Niederösterreich einen weiteren Schritt zur Belebung der Ortskerne.</w:t>
      </w:r>
      <w:r w:rsidRPr="00082EB4">
        <w:rPr>
          <w:sz w:val="22"/>
          <w:lang w:val="de-AT"/>
        </w:rPr>
        <w:t xml:space="preserve"> Ist ein bestehendes Wohngebäude wirtschaftlich und/oder technisch nicht mehr sanierbar, kann der Abriss und die anschließende Neuerrichtung eines Einfamilienhauses künftig im Rahmen der NÖ Wohnbauförderung unterstützt werden.</w:t>
      </w:r>
    </w:p>
    <w:p w14:paraId="1E876540" w14:textId="77777777" w:rsidR="00E6004B" w:rsidRPr="00082EB4" w:rsidRDefault="00E6004B" w:rsidP="00BA7F6E">
      <w:pPr>
        <w:jc w:val="both"/>
        <w:rPr>
          <w:sz w:val="22"/>
          <w:lang w:val="de-AT"/>
        </w:rPr>
      </w:pPr>
    </w:p>
    <w:p w14:paraId="32CDDE8C" w14:textId="7799EEBA" w:rsidR="00FD57D7" w:rsidRPr="00082EB4" w:rsidRDefault="00E6004B" w:rsidP="00BA7F6E">
      <w:pPr>
        <w:jc w:val="both"/>
        <w:rPr>
          <w:b/>
          <w:bCs/>
          <w:sz w:val="22"/>
        </w:rPr>
      </w:pPr>
      <w:r w:rsidRPr="00082EB4">
        <w:rPr>
          <w:sz w:val="22"/>
        </w:rPr>
        <w:t xml:space="preserve">Bisher konnte für den Abriss eines nicht sanierbaren Wohngebäudes und die anschließende Neuerrichtung lediglich die Neubauförderung Eigenheim in Form eines Landesdarlehens in Anspruch genommen werden. Mit der Einbindung von </w:t>
      </w:r>
      <w:proofErr w:type="spellStart"/>
      <w:r w:rsidRPr="00082EB4">
        <w:rPr>
          <w:b/>
          <w:bCs/>
          <w:sz w:val="22"/>
        </w:rPr>
        <w:t>Reconstructing</w:t>
      </w:r>
      <w:proofErr w:type="spellEnd"/>
      <w:r w:rsidRPr="00082EB4">
        <w:rPr>
          <w:b/>
          <w:bCs/>
          <w:sz w:val="22"/>
        </w:rPr>
        <w:t xml:space="preserve"> in die Förderung Eigenheimsanierung</w:t>
      </w:r>
      <w:r w:rsidRPr="00082EB4">
        <w:rPr>
          <w:sz w:val="22"/>
        </w:rPr>
        <w:t xml:space="preserve"> besteht nun bei Erfüllung der Voraussetzungen die Möglichkeit, einen </w:t>
      </w:r>
      <w:r w:rsidRPr="00082EB4">
        <w:rPr>
          <w:b/>
          <w:bCs/>
          <w:sz w:val="22"/>
        </w:rPr>
        <w:t>nicht rückzahlbaren Annuitätenzuschuss zu einem Bankdarlehen</w:t>
      </w:r>
      <w:r w:rsidRPr="00082EB4">
        <w:rPr>
          <w:sz w:val="22"/>
        </w:rPr>
        <w:t xml:space="preserve"> zu erhalten. Dabei werden </w:t>
      </w:r>
      <w:r w:rsidRPr="00082EB4">
        <w:rPr>
          <w:b/>
          <w:bCs/>
          <w:sz w:val="22"/>
        </w:rPr>
        <w:t xml:space="preserve">4 % der förderbaren Sanierungskosten über einen Zeitraum von 10 Jahren als Annuitätenzuschuss zur Unterstützung der Rückzahlung </w:t>
      </w:r>
      <w:r w:rsidR="00BB3812">
        <w:rPr>
          <w:b/>
          <w:bCs/>
          <w:sz w:val="22"/>
        </w:rPr>
        <w:t>eines</w:t>
      </w:r>
      <w:r w:rsidRPr="00082EB4">
        <w:rPr>
          <w:b/>
          <w:bCs/>
          <w:sz w:val="22"/>
        </w:rPr>
        <w:t xml:space="preserve"> Bankdarlehens gefördert.</w:t>
      </w:r>
    </w:p>
    <w:p w14:paraId="3A88F207" w14:textId="77777777" w:rsidR="00E6004B" w:rsidRPr="00082EB4" w:rsidRDefault="00E6004B" w:rsidP="00BA7F6E">
      <w:pPr>
        <w:jc w:val="both"/>
        <w:rPr>
          <w:sz w:val="22"/>
          <w:lang w:val="de-AT"/>
        </w:rPr>
      </w:pPr>
    </w:p>
    <w:p w14:paraId="3583C9CA" w14:textId="6445350C" w:rsidR="00082EB4" w:rsidRPr="00082EB4" w:rsidRDefault="00FD57D7" w:rsidP="00BA7F6E">
      <w:pPr>
        <w:jc w:val="both"/>
        <w:rPr>
          <w:sz w:val="22"/>
          <w:lang w:val="de-AT"/>
        </w:rPr>
      </w:pPr>
      <w:r w:rsidRPr="00082EB4">
        <w:rPr>
          <w:sz w:val="22"/>
          <w:lang w:val="de-AT"/>
        </w:rPr>
        <w:t>Die</w:t>
      </w:r>
      <w:r w:rsidR="00BA7343">
        <w:rPr>
          <w:sz w:val="22"/>
          <w:lang w:val="de-AT"/>
        </w:rPr>
        <w:t>se</w:t>
      </w:r>
      <w:r w:rsidRPr="00082EB4">
        <w:rPr>
          <w:sz w:val="22"/>
          <w:lang w:val="de-AT"/>
        </w:rPr>
        <w:t xml:space="preserve"> Förderung bringt auch einen deutlichen finanziellen Mehrwert</w:t>
      </w:r>
      <w:r w:rsidR="00666173">
        <w:rPr>
          <w:sz w:val="22"/>
          <w:lang w:val="de-AT"/>
        </w:rPr>
        <w:t>.</w:t>
      </w:r>
      <w:r w:rsidRPr="00082EB4">
        <w:rPr>
          <w:sz w:val="22"/>
          <w:lang w:val="de-AT"/>
        </w:rPr>
        <w:t xml:space="preserve"> Gegenüber der bisherigen Nachverdichtungsförderung kann sich die Förderung über die Laufzeit </w:t>
      </w:r>
      <w:r w:rsidRPr="00082EB4">
        <w:rPr>
          <w:b/>
          <w:bCs/>
          <w:sz w:val="22"/>
          <w:lang w:val="de-AT"/>
        </w:rPr>
        <w:t>um rund 20 bis 30 Prozent erhöhen</w:t>
      </w:r>
      <w:r w:rsidRPr="00082EB4">
        <w:rPr>
          <w:sz w:val="22"/>
          <w:lang w:val="de-AT"/>
        </w:rPr>
        <w:t xml:space="preserve">. Bei einem durchschnittlichen Eigenheim entspricht das etwa </w:t>
      </w:r>
      <w:r w:rsidRPr="00082EB4">
        <w:rPr>
          <w:b/>
          <w:bCs/>
          <w:sz w:val="22"/>
          <w:lang w:val="de-AT"/>
        </w:rPr>
        <w:t xml:space="preserve">einem </w:t>
      </w:r>
      <w:r w:rsidRPr="00082EB4">
        <w:rPr>
          <w:b/>
          <w:bCs/>
          <w:sz w:val="22"/>
          <w:lang w:val="de-AT"/>
        </w:rPr>
        <w:lastRenderedPageBreak/>
        <w:t>Drittel bis zur Hälfte der Abrisskosten</w:t>
      </w:r>
      <w:r w:rsidRPr="00082EB4">
        <w:rPr>
          <w:sz w:val="22"/>
          <w:lang w:val="de-AT"/>
        </w:rPr>
        <w:t>.</w:t>
      </w:r>
      <w:r w:rsidR="00082EB4" w:rsidRPr="00082EB4">
        <w:rPr>
          <w:sz w:val="22"/>
          <w:lang w:val="de-AT"/>
        </w:rPr>
        <w:t xml:space="preserve"> </w:t>
      </w:r>
      <w:r w:rsidRPr="00082EB4">
        <w:rPr>
          <w:sz w:val="22"/>
          <w:lang w:val="de-AT"/>
        </w:rPr>
        <w:t xml:space="preserve">Gleichzeitig werden </w:t>
      </w:r>
      <w:r w:rsidRPr="00082EB4">
        <w:rPr>
          <w:b/>
          <w:bCs/>
          <w:sz w:val="22"/>
          <w:lang w:val="de-AT"/>
        </w:rPr>
        <w:t>Leerstände und Bauruinen beseitigt, bestehende</w:t>
      </w:r>
      <w:r w:rsidR="002E5648">
        <w:rPr>
          <w:b/>
          <w:bCs/>
          <w:sz w:val="22"/>
          <w:lang w:val="de-AT"/>
        </w:rPr>
        <w:t>s</w:t>
      </w:r>
      <w:r w:rsidRPr="00082EB4">
        <w:rPr>
          <w:b/>
          <w:bCs/>
          <w:sz w:val="22"/>
          <w:lang w:val="de-AT"/>
        </w:rPr>
        <w:t xml:space="preserve"> </w:t>
      </w:r>
      <w:r w:rsidR="002E5648">
        <w:rPr>
          <w:b/>
          <w:bCs/>
          <w:sz w:val="22"/>
          <w:lang w:val="de-AT"/>
        </w:rPr>
        <w:t>Bauland</w:t>
      </w:r>
      <w:r w:rsidRPr="00082EB4">
        <w:rPr>
          <w:b/>
          <w:bCs/>
          <w:sz w:val="22"/>
          <w:lang w:val="de-AT"/>
        </w:rPr>
        <w:t xml:space="preserve"> und Infrastruktur genutzt und zusätzliche Bodenversiegelung vermieden.</w:t>
      </w:r>
      <w:r w:rsidRPr="00082EB4">
        <w:rPr>
          <w:sz w:val="22"/>
          <w:lang w:val="de-AT"/>
        </w:rPr>
        <w:t xml:space="preserve"> So entstehen neue, zeitgemäße Wohnräume, während Ortskerne gestärkt und Ortsbilder aufgewertet werden.</w:t>
      </w:r>
    </w:p>
    <w:p w14:paraId="779BC9E5" w14:textId="613A269C" w:rsidR="00FD57D7" w:rsidRPr="00082EB4" w:rsidRDefault="00FD57D7" w:rsidP="00BA7F6E">
      <w:pPr>
        <w:jc w:val="both"/>
        <w:rPr>
          <w:sz w:val="22"/>
          <w:lang w:val="de-AT"/>
        </w:rPr>
      </w:pPr>
      <w:proofErr w:type="spellStart"/>
      <w:r w:rsidRPr="00082EB4">
        <w:rPr>
          <w:b/>
          <w:bCs/>
          <w:sz w:val="22"/>
          <w:lang w:val="de-AT"/>
        </w:rPr>
        <w:t>Reconstructing</w:t>
      </w:r>
      <w:proofErr w:type="spellEnd"/>
      <w:r w:rsidRPr="00082EB4">
        <w:rPr>
          <w:b/>
          <w:bCs/>
          <w:sz w:val="22"/>
          <w:lang w:val="de-AT"/>
        </w:rPr>
        <w:t xml:space="preserve"> steht damit für: Neu bauen, wo bereits Siedlungsstruktur vorhanden ist – </w:t>
      </w:r>
      <w:proofErr w:type="gramStart"/>
      <w:r w:rsidRPr="00082EB4">
        <w:rPr>
          <w:b/>
          <w:bCs/>
          <w:sz w:val="22"/>
          <w:lang w:val="de-AT"/>
        </w:rPr>
        <w:t>statt neue Flächen</w:t>
      </w:r>
      <w:proofErr w:type="gramEnd"/>
      <w:r w:rsidRPr="00082EB4">
        <w:rPr>
          <w:b/>
          <w:bCs/>
          <w:sz w:val="22"/>
          <w:lang w:val="de-AT"/>
        </w:rPr>
        <w:t xml:space="preserve"> zu verbrauchen.</w:t>
      </w:r>
    </w:p>
    <w:p w14:paraId="5783D003" w14:textId="77777777" w:rsidR="00082EB4" w:rsidRPr="00082EB4" w:rsidRDefault="00082EB4" w:rsidP="00082EB4">
      <w:pPr>
        <w:spacing w:line="240" w:lineRule="auto"/>
        <w:rPr>
          <w:rFonts w:ascii="Calibri" w:eastAsia="Calibri" w:hAnsi="Calibri" w:cs="Calibri"/>
          <w:kern w:val="0"/>
          <w:szCs w:val="24"/>
          <w:lang w:val="de-AT"/>
          <w14:ligatures w14:val="none"/>
        </w:rPr>
      </w:pPr>
    </w:p>
    <w:p w14:paraId="3F864048" w14:textId="1C5CD696" w:rsidR="00BA7F6E" w:rsidRDefault="00082EB4" w:rsidP="00BA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rPr>
          <w:rFonts w:eastAsia="Calibri" w:cs="Arial"/>
          <w:b/>
          <w:bCs/>
          <w:kern w:val="0"/>
          <w:sz w:val="22"/>
          <w:lang w:val="de-AT"/>
          <w14:ligatures w14:val="none"/>
        </w:rPr>
      </w:pPr>
      <w:r w:rsidRPr="00BA7F6E">
        <w:rPr>
          <w:rFonts w:eastAsia="Calibri" w:cs="Arial"/>
          <w:b/>
          <w:bCs/>
          <w:kern w:val="0"/>
          <w:sz w:val="22"/>
          <w:lang w:val="de-AT"/>
          <w14:ligatures w14:val="none"/>
        </w:rPr>
        <w:t xml:space="preserve">Beratung &amp; Unterstützung: </w:t>
      </w:r>
    </w:p>
    <w:p w14:paraId="4D1B8012" w14:textId="77777777" w:rsidR="00BA7F6E" w:rsidRPr="00BA7F6E" w:rsidRDefault="00BA7F6E" w:rsidP="00BA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rPr>
          <w:rFonts w:eastAsia="Calibri" w:cs="Arial"/>
          <w:b/>
          <w:bCs/>
          <w:kern w:val="0"/>
          <w:sz w:val="22"/>
          <w:lang w:val="de-AT"/>
          <w14:ligatures w14:val="none"/>
        </w:rPr>
      </w:pPr>
    </w:p>
    <w:p w14:paraId="20135FDC" w14:textId="6EA76769" w:rsidR="00082EB4" w:rsidRPr="00BA7F6E" w:rsidRDefault="00082EB4" w:rsidP="00BA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rPr>
          <w:rFonts w:eastAsia="Calibri" w:cs="Arial"/>
          <w:kern w:val="0"/>
          <w:sz w:val="22"/>
          <w:lang w:val="de-AT"/>
          <w14:ligatures w14:val="none"/>
        </w:rPr>
      </w:pPr>
      <w:r w:rsidRPr="00BA7F6E">
        <w:rPr>
          <w:rFonts w:eastAsia="Calibri" w:cs="Arial"/>
          <w:kern w:val="0"/>
          <w:sz w:val="22"/>
          <w:lang w:val="de-AT"/>
          <w14:ligatures w14:val="none"/>
        </w:rPr>
        <w:t xml:space="preserve">Für Fragen zur Förderung stehen die </w:t>
      </w:r>
      <w:r w:rsidRPr="00BA7F6E">
        <w:rPr>
          <w:rFonts w:eastAsia="Calibri" w:cs="Arial"/>
          <w:b/>
          <w:bCs/>
          <w:kern w:val="0"/>
          <w:sz w:val="22"/>
          <w:lang w:val="de-AT"/>
          <w14:ligatures w14:val="none"/>
        </w:rPr>
        <w:t xml:space="preserve">NÖ Wohnbau-Hotline </w:t>
      </w:r>
      <w:r w:rsidRPr="00BA7F6E">
        <w:rPr>
          <w:rFonts w:eastAsia="Calibri" w:cs="Arial"/>
          <w:kern w:val="0"/>
          <w:sz w:val="22"/>
          <w:lang w:val="de-AT"/>
          <w14:ligatures w14:val="none"/>
        </w:rPr>
        <w:t xml:space="preserve">sowie </w:t>
      </w:r>
      <w:r w:rsidRPr="00BA7F6E">
        <w:rPr>
          <w:rFonts w:eastAsia="Calibri" w:cs="Arial"/>
          <w:b/>
          <w:bCs/>
          <w:kern w:val="0"/>
          <w:sz w:val="22"/>
          <w:lang w:val="de-AT"/>
          <w14:ligatures w14:val="none"/>
        </w:rPr>
        <w:t>Beratungsstellen</w:t>
      </w:r>
      <w:r w:rsidRPr="00BA7F6E">
        <w:rPr>
          <w:rFonts w:eastAsia="Calibri" w:cs="Arial"/>
          <w:kern w:val="0"/>
          <w:sz w:val="22"/>
          <w:lang w:val="de-AT"/>
          <w14:ligatures w14:val="none"/>
        </w:rPr>
        <w:t xml:space="preserve"> in ganz Niederösterreich zur Verfügung.</w:t>
      </w:r>
    </w:p>
    <w:p w14:paraId="225132E5" w14:textId="77777777" w:rsidR="00082EB4" w:rsidRPr="00BA7F6E" w:rsidRDefault="00082EB4" w:rsidP="00BA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rPr>
          <w:rFonts w:eastAsia="Calibri" w:cs="Arial"/>
          <w:kern w:val="0"/>
          <w:sz w:val="22"/>
          <w:lang w:val="de-AT"/>
          <w14:ligatures w14:val="none"/>
        </w:rPr>
      </w:pPr>
    </w:p>
    <w:p w14:paraId="2B6E1A67" w14:textId="738F2EBB" w:rsidR="00082EB4" w:rsidRPr="00BA7F6E" w:rsidRDefault="00082EB4" w:rsidP="00BA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rPr>
          <w:rFonts w:eastAsia="Calibri" w:cs="Arial"/>
          <w:b/>
          <w:bCs/>
          <w:kern w:val="0"/>
          <w:sz w:val="22"/>
          <w:lang w:val="de-AT"/>
          <w14:ligatures w14:val="none"/>
        </w:rPr>
      </w:pPr>
      <w:r w:rsidRPr="00BA7F6E">
        <w:rPr>
          <w:rFonts w:eastAsia="Calibri" w:cs="Arial"/>
          <w:b/>
          <w:bCs/>
          <w:kern w:val="0"/>
          <w:sz w:val="22"/>
          <w:lang w:val="de-AT"/>
          <w14:ligatures w14:val="none"/>
        </w:rPr>
        <w:t>NÖ Wohnbau-Hotline: 02742/22133</w:t>
      </w:r>
    </w:p>
    <w:p w14:paraId="506411E0" w14:textId="77777777" w:rsidR="00082EB4" w:rsidRPr="00BA7F6E" w:rsidRDefault="00082EB4" w:rsidP="00BA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rPr>
          <w:rFonts w:eastAsia="Calibri" w:cs="Arial"/>
          <w:b/>
          <w:bCs/>
          <w:kern w:val="0"/>
          <w:sz w:val="22"/>
          <w:lang w:val="de-AT"/>
          <w14:ligatures w14:val="none"/>
        </w:rPr>
      </w:pPr>
    </w:p>
    <w:p w14:paraId="27E27FD3" w14:textId="74DB81F6" w:rsidR="00082EB4" w:rsidRPr="00BA7F6E" w:rsidRDefault="00082EB4" w:rsidP="00BA7F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rPr>
          <w:rFonts w:eastAsia="Calibri" w:cs="Arial"/>
          <w:kern w:val="0"/>
          <w:sz w:val="22"/>
          <w:lang w:val="de-AT"/>
          <w14:ligatures w14:val="none"/>
        </w:rPr>
      </w:pPr>
      <w:r w:rsidRPr="00BA7F6E">
        <w:rPr>
          <w:rFonts w:eastAsia="Calibri" w:cs="Arial"/>
          <w:kern w:val="0"/>
          <w:sz w:val="22"/>
          <w:lang w:val="de-AT"/>
          <w14:ligatures w14:val="none"/>
        </w:rPr>
        <w:t xml:space="preserve">Weitere Informationen finden Sie unter: </w:t>
      </w:r>
      <w:r w:rsidRPr="00BA7F6E">
        <w:rPr>
          <w:rFonts w:eastAsia="Calibri" w:cs="Arial"/>
          <w:b/>
          <w:bCs/>
          <w:kern w:val="0"/>
          <w:sz w:val="22"/>
          <w:lang w:val="de-AT"/>
          <w14:ligatures w14:val="none"/>
        </w:rPr>
        <w:t>noe.gv.at</w:t>
      </w:r>
    </w:p>
    <w:p w14:paraId="374E79A0" w14:textId="77777777" w:rsidR="00082EB4" w:rsidRPr="00082EB4" w:rsidRDefault="00082EB4" w:rsidP="00082E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40" w:lineRule="auto"/>
        <w:rPr>
          <w:rFonts w:ascii="Calibri" w:eastAsia="Calibri" w:hAnsi="Calibri" w:cs="Calibri"/>
          <w:kern w:val="0"/>
          <w:sz w:val="40"/>
          <w:szCs w:val="40"/>
          <w:lang w:val="de-AT"/>
          <w14:ligatures w14:val="none"/>
        </w:rPr>
      </w:pPr>
      <w:r w:rsidRPr="00082EB4">
        <w:rPr>
          <w:rFonts w:ascii="Calibri" w:eastAsia="Calibri" w:hAnsi="Calibri" w:cs="Times New Roman"/>
          <w:kern w:val="0"/>
          <w:szCs w:val="24"/>
          <w:lang w:val="de-AT"/>
          <w14:ligatures w14:val="none"/>
        </w:rPr>
        <w:fldChar w:fldCharType="begin"/>
      </w:r>
      <w:r w:rsidRPr="00082EB4">
        <w:rPr>
          <w:rFonts w:ascii="Calibri" w:eastAsia="Calibri" w:hAnsi="Calibri" w:cs="Times New Roman"/>
          <w:kern w:val="0"/>
          <w:szCs w:val="24"/>
          <w:lang w:val="de-AT"/>
          <w14:ligatures w14:val="none"/>
        </w:rPr>
        <w:instrText xml:space="preserve"> DISPLAYBARCODE "</w:instrText>
      </w:r>
      <w:hyperlink r:id="rId6" w:history="1">
        <w:r w:rsidRPr="00082EB4">
          <w:rPr>
            <w:rFonts w:ascii="Calibri" w:eastAsia="Calibri" w:hAnsi="Calibri" w:cs="Times New Roman"/>
            <w:color w:val="0563C1"/>
            <w:kern w:val="0"/>
            <w:szCs w:val="24"/>
            <w:u w:val="single"/>
            <w:lang w:val="de-AT"/>
            <w14:ligatures w14:val="none"/>
          </w:rPr>
          <w:instrText>https://noe.gv.at/noe-wohnbau-hotline</w:instrText>
        </w:r>
      </w:hyperlink>
      <w:r w:rsidRPr="00082EB4">
        <w:rPr>
          <w:rFonts w:ascii="Calibri" w:eastAsia="Calibri" w:hAnsi="Calibri" w:cs="Times New Roman"/>
          <w:kern w:val="0"/>
          <w:szCs w:val="24"/>
          <w:lang w:val="de-AT"/>
          <w14:ligatures w14:val="none"/>
        </w:rPr>
        <w:instrText xml:space="preserve">" QR \s 50 </w:instrText>
      </w:r>
      <w:r w:rsidRPr="00082EB4">
        <w:rPr>
          <w:rFonts w:ascii="Calibri" w:eastAsia="Calibri" w:hAnsi="Calibri" w:cs="Times New Roman"/>
          <w:kern w:val="0"/>
          <w:szCs w:val="24"/>
          <w:lang w:val="de-AT"/>
          <w14:ligatures w14:val="none"/>
        </w:rPr>
        <w:fldChar w:fldCharType="end"/>
      </w:r>
    </w:p>
    <w:sectPr w:rsidR="00082EB4" w:rsidRPr="00082EB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23AFD"/>
    <w:multiLevelType w:val="multilevel"/>
    <w:tmpl w:val="62467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E67827"/>
    <w:multiLevelType w:val="multilevel"/>
    <w:tmpl w:val="8A66D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4949985">
    <w:abstractNumId w:val="1"/>
  </w:num>
  <w:num w:numId="2" w16cid:durableId="174576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A33"/>
    <w:rsid w:val="000072EA"/>
    <w:rsid w:val="00082EB4"/>
    <w:rsid w:val="002B177B"/>
    <w:rsid w:val="002E5648"/>
    <w:rsid w:val="003A6803"/>
    <w:rsid w:val="003B6E81"/>
    <w:rsid w:val="00620CCE"/>
    <w:rsid w:val="00666173"/>
    <w:rsid w:val="00844A33"/>
    <w:rsid w:val="00877897"/>
    <w:rsid w:val="00A90B17"/>
    <w:rsid w:val="00BA7343"/>
    <w:rsid w:val="00BA7F6E"/>
    <w:rsid w:val="00BB3812"/>
    <w:rsid w:val="00CA1EC1"/>
    <w:rsid w:val="00D307DF"/>
    <w:rsid w:val="00E6004B"/>
    <w:rsid w:val="00FD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29BC4"/>
  <w15:chartTrackingRefBased/>
  <w15:docId w15:val="{CB0A85A2-82E0-4D12-8566-2C4F14420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4A33"/>
    <w:pPr>
      <w:spacing w:line="36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844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44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44A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44A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44A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44A3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44A3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44A3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44A3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44A3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44A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44A33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44A33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44A3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44A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44A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44A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44A3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44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44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44A3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44A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44A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44A3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44A3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44A33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44A3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44A33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44A33"/>
    <w:rPr>
      <w:b/>
      <w:bCs/>
      <w:smallCaps/>
      <w:color w:val="365F9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BA7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val="de-AT" w:eastAsia="de-A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e.gv.at/noe-wohnbau-hotlin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Amt der NOE Landesregierung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Reznickova Marcela (F2)</dc:creator>
  <cp:keywords/>
  <dc:description/>
  <cp:lastModifiedBy>Reznickova Marcela (F2)</cp:lastModifiedBy>
  <cp:revision>13</cp:revision>
  <dcterms:created xsi:type="dcterms:W3CDTF">2026-09-09T07:59:00Z</dcterms:created>
  <dcterms:modified xsi:type="dcterms:W3CDTF">2026-09-16T09:14:00Z</dcterms:modified>
</cp:coreProperties>
</file>