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1697F" w14:textId="77777777" w:rsidR="0078530D" w:rsidRDefault="00717E35" w:rsidP="004F1A11">
      <w:pPr>
        <w:spacing w:after="0" w:line="360" w:lineRule="auto"/>
        <w:rPr>
          <w:rFonts w:ascii="Arial" w:hAnsi="Arial" w:cs="Arial"/>
        </w:rPr>
      </w:pPr>
      <w:r>
        <w:rPr>
          <w:rFonts w:ascii="Arial" w:hAnsi="Arial" w:cs="Arial"/>
        </w:rPr>
        <w:t>SOZIALLEISTUNGSBETRUG</w:t>
      </w:r>
    </w:p>
    <w:p w14:paraId="132903D5" w14:textId="77777777" w:rsidR="00B8355C" w:rsidRPr="0078530D" w:rsidRDefault="00B8355C" w:rsidP="004F1A11">
      <w:pPr>
        <w:spacing w:after="0" w:line="360" w:lineRule="auto"/>
        <w:rPr>
          <w:rFonts w:ascii="Arial" w:hAnsi="Arial" w:cs="Arial"/>
        </w:rPr>
      </w:pPr>
    </w:p>
    <w:p w14:paraId="2784BBED" w14:textId="77777777" w:rsidR="0078530D" w:rsidRDefault="00717E35" w:rsidP="004F1A11">
      <w:pPr>
        <w:spacing w:after="0" w:line="360" w:lineRule="auto"/>
        <w:rPr>
          <w:rFonts w:ascii="Arial" w:hAnsi="Arial" w:cs="Arial"/>
          <w:b/>
          <w:sz w:val="32"/>
          <w:szCs w:val="32"/>
        </w:rPr>
      </w:pPr>
      <w:r>
        <w:rPr>
          <w:rFonts w:ascii="Arial" w:hAnsi="Arial" w:cs="Arial"/>
          <w:b/>
          <w:sz w:val="32"/>
          <w:szCs w:val="32"/>
        </w:rPr>
        <w:t>Leistungen ohne Anspruch</w:t>
      </w:r>
    </w:p>
    <w:p w14:paraId="2A2A39C2" w14:textId="77777777" w:rsidR="00B8355C" w:rsidRPr="00B8355C" w:rsidRDefault="00B8355C" w:rsidP="004F1A11">
      <w:pPr>
        <w:spacing w:after="0" w:line="360" w:lineRule="auto"/>
        <w:rPr>
          <w:rFonts w:ascii="Arial" w:hAnsi="Arial" w:cs="Arial"/>
          <w:b/>
        </w:rPr>
      </w:pPr>
    </w:p>
    <w:p w14:paraId="30F685F8" w14:textId="313707A2" w:rsidR="007D03E9" w:rsidRDefault="00A62EBF" w:rsidP="004F1A11">
      <w:pPr>
        <w:spacing w:after="0" w:line="360" w:lineRule="auto"/>
        <w:rPr>
          <w:rFonts w:ascii="Arial" w:hAnsi="Arial" w:cs="Arial"/>
          <w:b/>
        </w:rPr>
      </w:pPr>
      <w:r>
        <w:rPr>
          <w:rFonts w:ascii="Arial" w:hAnsi="Arial" w:cs="Arial"/>
          <w:b/>
        </w:rPr>
        <w:t>D</w:t>
      </w:r>
      <w:r w:rsidR="0088443C">
        <w:rPr>
          <w:rFonts w:ascii="Arial" w:hAnsi="Arial" w:cs="Arial"/>
          <w:b/>
        </w:rPr>
        <w:t>er Missbrauch der Familien</w:t>
      </w:r>
      <w:r w:rsidR="007D03E9">
        <w:rPr>
          <w:rFonts w:ascii="Arial" w:hAnsi="Arial" w:cs="Arial"/>
          <w:b/>
        </w:rPr>
        <w:t>beihilfe</w:t>
      </w:r>
      <w:r>
        <w:rPr>
          <w:rFonts w:ascii="Arial" w:hAnsi="Arial" w:cs="Arial"/>
          <w:b/>
        </w:rPr>
        <w:t xml:space="preserve"> oder die Erschleichung der Grundversorgung durch falsche Identitäten</w:t>
      </w:r>
      <w:r w:rsidR="007D03E9">
        <w:rPr>
          <w:rFonts w:ascii="Arial" w:hAnsi="Arial" w:cs="Arial"/>
          <w:b/>
        </w:rPr>
        <w:t xml:space="preserve"> schädigen d</w:t>
      </w:r>
      <w:r w:rsidR="0034506A">
        <w:rPr>
          <w:rFonts w:ascii="Arial" w:hAnsi="Arial" w:cs="Arial"/>
          <w:b/>
        </w:rPr>
        <w:t>as</w:t>
      </w:r>
      <w:r w:rsidR="007D03E9">
        <w:rPr>
          <w:rFonts w:ascii="Arial" w:hAnsi="Arial" w:cs="Arial"/>
          <w:b/>
        </w:rPr>
        <w:t xml:space="preserve"> </w:t>
      </w:r>
      <w:r w:rsidR="0034506A">
        <w:rPr>
          <w:rFonts w:ascii="Arial" w:hAnsi="Arial" w:cs="Arial"/>
          <w:b/>
        </w:rPr>
        <w:t>Sozialsystem</w:t>
      </w:r>
      <w:r w:rsidR="007D03E9">
        <w:rPr>
          <w:rFonts w:ascii="Arial" w:hAnsi="Arial" w:cs="Arial"/>
          <w:b/>
        </w:rPr>
        <w:t xml:space="preserve">. Die </w:t>
      </w:r>
      <w:r w:rsidR="00830D21">
        <w:rPr>
          <w:rFonts w:ascii="Arial" w:hAnsi="Arial" w:cs="Arial"/>
          <w:b/>
        </w:rPr>
        <w:t>„</w:t>
      </w:r>
      <w:r w:rsidR="007D03E9">
        <w:rPr>
          <w:rFonts w:ascii="Arial" w:hAnsi="Arial" w:cs="Arial"/>
          <w:b/>
        </w:rPr>
        <w:t>Task</w:t>
      </w:r>
      <w:r w:rsidR="00830D21">
        <w:rPr>
          <w:rFonts w:ascii="Arial" w:hAnsi="Arial" w:cs="Arial"/>
          <w:b/>
        </w:rPr>
        <w:t xml:space="preserve"> F</w:t>
      </w:r>
      <w:r w:rsidR="00CD7A9A">
        <w:rPr>
          <w:rFonts w:ascii="Arial" w:hAnsi="Arial" w:cs="Arial"/>
          <w:b/>
        </w:rPr>
        <w:t>orce</w:t>
      </w:r>
      <w:r w:rsidR="00830D21">
        <w:rPr>
          <w:rFonts w:ascii="Arial" w:hAnsi="Arial" w:cs="Arial"/>
          <w:b/>
        </w:rPr>
        <w:t>-</w:t>
      </w:r>
      <w:r w:rsidR="0088443C">
        <w:rPr>
          <w:rFonts w:ascii="Arial" w:hAnsi="Arial" w:cs="Arial"/>
          <w:b/>
        </w:rPr>
        <w:t>Sozialleistungsbetrug</w:t>
      </w:r>
      <w:r w:rsidR="00830D21">
        <w:rPr>
          <w:rFonts w:ascii="Arial" w:hAnsi="Arial" w:cs="Arial"/>
          <w:b/>
        </w:rPr>
        <w:t>“</w:t>
      </w:r>
      <w:r w:rsidR="0088443C">
        <w:rPr>
          <w:rFonts w:ascii="Arial" w:hAnsi="Arial" w:cs="Arial"/>
          <w:b/>
        </w:rPr>
        <w:t xml:space="preserve"> </w:t>
      </w:r>
      <w:r w:rsidR="0034506A">
        <w:rPr>
          <w:rFonts w:ascii="Arial" w:hAnsi="Arial" w:cs="Arial"/>
          <w:b/>
        </w:rPr>
        <w:t xml:space="preserve">des Bundeskriminalamts </w:t>
      </w:r>
      <w:r w:rsidR="0088443C">
        <w:rPr>
          <w:rFonts w:ascii="Arial" w:hAnsi="Arial" w:cs="Arial"/>
          <w:b/>
        </w:rPr>
        <w:t>nimmt die Täter ins Visier.</w:t>
      </w:r>
    </w:p>
    <w:p w14:paraId="11B0FBC7" w14:textId="77777777" w:rsidR="004F1A11" w:rsidRDefault="004F1A11" w:rsidP="004F1A11">
      <w:pPr>
        <w:spacing w:after="0" w:line="360" w:lineRule="auto"/>
        <w:rPr>
          <w:rFonts w:ascii="Arial" w:hAnsi="Arial" w:cs="Arial"/>
          <w:b/>
        </w:rPr>
      </w:pPr>
    </w:p>
    <w:p w14:paraId="4BE28725" w14:textId="3953AB93" w:rsidR="000C7087" w:rsidRDefault="009D4A46" w:rsidP="004F1A11">
      <w:pPr>
        <w:spacing w:after="0" w:line="360" w:lineRule="auto"/>
        <w:rPr>
          <w:rStyle w:val="verdana101"/>
          <w:rFonts w:ascii="Arial" w:hAnsi="Arial" w:cs="Arial"/>
          <w:sz w:val="22"/>
          <w:szCs w:val="22"/>
        </w:rPr>
      </w:pPr>
      <w:r>
        <w:rPr>
          <w:rFonts w:ascii="Arial" w:hAnsi="Arial" w:cs="Arial"/>
        </w:rPr>
        <w:t xml:space="preserve">Das österreichische Sozialsystem gerät immer mehr ins Visier von Kriminellen, die sich durch Sozialleistungsbetrug unrechtmäßig bereichern. Darunter fällt etwa die Erschleichung sozialer Leistungen wie Mindestsicherung, Notstandshilfe oder Arbeitslosengeld. Um diesem Kriminalitätsfeld effektiv begegnen zu können, wurde im Bundeskriminalamt, im Kompetenzzentrum für Wirtschaftskriminalität (Abteilung 7 – KWK), die </w:t>
      </w:r>
      <w:r w:rsidR="00830D21">
        <w:rPr>
          <w:rFonts w:ascii="Arial" w:hAnsi="Arial" w:cs="Arial"/>
        </w:rPr>
        <w:t>„</w:t>
      </w:r>
      <w:r w:rsidR="00CD7A9A">
        <w:rPr>
          <w:rFonts w:ascii="Arial" w:hAnsi="Arial" w:cs="Arial"/>
        </w:rPr>
        <w:t>Task Force</w:t>
      </w:r>
      <w:r w:rsidR="00830D21">
        <w:rPr>
          <w:rFonts w:ascii="Arial" w:hAnsi="Arial" w:cs="Arial"/>
        </w:rPr>
        <w:t>-</w:t>
      </w:r>
      <w:r>
        <w:rPr>
          <w:rFonts w:ascii="Arial" w:hAnsi="Arial" w:cs="Arial"/>
        </w:rPr>
        <w:t>Sozialleistungsbetrug</w:t>
      </w:r>
      <w:r w:rsidR="00830D21">
        <w:rPr>
          <w:rFonts w:ascii="Arial" w:hAnsi="Arial" w:cs="Arial"/>
        </w:rPr>
        <w:t>“</w:t>
      </w:r>
      <w:r>
        <w:rPr>
          <w:rFonts w:ascii="Arial" w:hAnsi="Arial" w:cs="Arial"/>
        </w:rPr>
        <w:t xml:space="preserve"> (TF-SOLBE) eingerichtet. </w:t>
      </w:r>
      <w:r w:rsidR="000C7087" w:rsidRPr="00A745CA">
        <w:rPr>
          <w:rFonts w:ascii="Arial" w:hAnsi="Arial" w:cs="Arial"/>
        </w:rPr>
        <w:t xml:space="preserve">Seit 2018 geht die </w:t>
      </w:r>
      <w:r w:rsidR="00830D21">
        <w:rPr>
          <w:rFonts w:ascii="Arial" w:hAnsi="Arial" w:cs="Arial"/>
        </w:rPr>
        <w:t>„</w:t>
      </w:r>
      <w:r w:rsidR="00CD7A9A">
        <w:rPr>
          <w:rFonts w:ascii="Arial" w:hAnsi="Arial" w:cs="Arial"/>
        </w:rPr>
        <w:t>Task Force</w:t>
      </w:r>
      <w:r w:rsidR="00830D21">
        <w:rPr>
          <w:rFonts w:ascii="Arial" w:hAnsi="Arial" w:cs="Arial"/>
        </w:rPr>
        <w:t>“</w:t>
      </w:r>
      <w:r w:rsidR="000C7087" w:rsidRPr="00A745CA">
        <w:rPr>
          <w:rFonts w:ascii="Arial" w:hAnsi="Arial" w:cs="Arial"/>
        </w:rPr>
        <w:t xml:space="preserve"> gegen den Sozialleistungsbetrug in Österreich vor. Seit J</w:t>
      </w:r>
      <w:r w:rsidR="000C7087">
        <w:rPr>
          <w:rFonts w:ascii="Arial" w:hAnsi="Arial" w:cs="Arial"/>
        </w:rPr>
        <w:t>änne</w:t>
      </w:r>
      <w:r w:rsidR="000C7087" w:rsidRPr="00A745CA">
        <w:rPr>
          <w:rFonts w:ascii="Arial" w:hAnsi="Arial" w:cs="Arial"/>
        </w:rPr>
        <w:t xml:space="preserve">r 2019 </w:t>
      </w:r>
      <w:r w:rsidR="000C7087">
        <w:rPr>
          <w:rFonts w:ascii="Arial" w:hAnsi="Arial" w:cs="Arial"/>
        </w:rPr>
        <w:t xml:space="preserve">bekämpfen </w:t>
      </w:r>
      <w:r w:rsidR="000C7087" w:rsidRPr="00A745CA">
        <w:rPr>
          <w:rFonts w:ascii="Arial" w:hAnsi="Arial" w:cs="Arial"/>
        </w:rPr>
        <w:t xml:space="preserve">Ermittlungsteams </w:t>
      </w:r>
      <w:r w:rsidR="000C7087">
        <w:rPr>
          <w:rFonts w:ascii="Arial" w:hAnsi="Arial" w:cs="Arial"/>
        </w:rPr>
        <w:t>der</w:t>
      </w:r>
      <w:r w:rsidR="000C7087" w:rsidRPr="00A745CA">
        <w:rPr>
          <w:rFonts w:ascii="Arial" w:hAnsi="Arial" w:cs="Arial"/>
        </w:rPr>
        <w:t xml:space="preserve"> Landespolizeidirektionen</w:t>
      </w:r>
      <w:r w:rsidR="000C7087">
        <w:rPr>
          <w:rFonts w:ascii="Arial" w:hAnsi="Arial" w:cs="Arial"/>
        </w:rPr>
        <w:t xml:space="preserve"> diese Betrugsform </w:t>
      </w:r>
      <w:r w:rsidR="000C7087" w:rsidRPr="00A745CA">
        <w:rPr>
          <w:rFonts w:ascii="Arial" w:hAnsi="Arial" w:cs="Arial"/>
        </w:rPr>
        <w:t>in den Bundesländern</w:t>
      </w:r>
      <w:r w:rsidR="000C7087">
        <w:rPr>
          <w:rFonts w:ascii="Arial" w:hAnsi="Arial" w:cs="Arial"/>
        </w:rPr>
        <w:t xml:space="preserve"> mit dem Ziel,</w:t>
      </w:r>
      <w:r w:rsidR="000C7087" w:rsidRPr="00A745CA">
        <w:rPr>
          <w:rFonts w:ascii="Arial" w:eastAsia="Times New Roman" w:hAnsi="Arial" w:cs="Arial"/>
          <w:color w:val="000000"/>
          <w:lang w:eastAsia="de-DE"/>
        </w:rPr>
        <w:t xml:space="preserve"> </w:t>
      </w:r>
      <w:r w:rsidR="000C7087" w:rsidRPr="00A745CA">
        <w:rPr>
          <w:rFonts w:ascii="Arial" w:hAnsi="Arial" w:cs="Arial"/>
        </w:rPr>
        <w:t>Menschen</w:t>
      </w:r>
      <w:r w:rsidR="000C7087">
        <w:rPr>
          <w:rFonts w:ascii="Arial" w:hAnsi="Arial" w:cs="Arial"/>
        </w:rPr>
        <w:t xml:space="preserve"> auszuforschen</w:t>
      </w:r>
      <w:r w:rsidR="000C7087" w:rsidRPr="00A745CA">
        <w:rPr>
          <w:rFonts w:ascii="Arial" w:hAnsi="Arial" w:cs="Arial"/>
        </w:rPr>
        <w:t>, die unrechtmäßig Leistungen aus dem Sozialsystem beziehen.</w:t>
      </w:r>
      <w:r w:rsidR="000C7087">
        <w:rPr>
          <w:rFonts w:ascii="Arial" w:hAnsi="Arial" w:cs="Arial"/>
        </w:rPr>
        <w:t xml:space="preserve"> </w:t>
      </w:r>
    </w:p>
    <w:p w14:paraId="003C0E4A" w14:textId="77777777" w:rsidR="004F1A11" w:rsidRPr="0034506A" w:rsidRDefault="004F1A11" w:rsidP="004F1A11">
      <w:pPr>
        <w:spacing w:after="0" w:line="360" w:lineRule="auto"/>
        <w:rPr>
          <w:rFonts w:ascii="Arial" w:hAnsi="Arial" w:cs="Arial"/>
        </w:rPr>
      </w:pPr>
    </w:p>
    <w:p w14:paraId="4C676424" w14:textId="47DA07D0" w:rsidR="00D00449" w:rsidRPr="000C7087" w:rsidRDefault="0034506A" w:rsidP="004F1A11">
      <w:pPr>
        <w:spacing w:after="0" w:line="360" w:lineRule="auto"/>
        <w:rPr>
          <w:rFonts w:ascii="Arial" w:hAnsi="Arial" w:cs="Arial"/>
        </w:rPr>
      </w:pPr>
      <w:r w:rsidRPr="004F1A11">
        <w:rPr>
          <w:rFonts w:ascii="Arial" w:hAnsi="Arial" w:cs="Arial"/>
          <w:b/>
        </w:rPr>
        <w:t>Das Team der TF-SOLBE im Bundeskriminalamt</w:t>
      </w:r>
      <w:r w:rsidRPr="008870D2">
        <w:rPr>
          <w:rFonts w:ascii="Arial" w:hAnsi="Arial" w:cs="Arial"/>
        </w:rPr>
        <w:t xml:space="preserve"> fungiert als zentrale Ansprechstelle und organisiert den laufenden Erfahrungsaustausch m</w:t>
      </w:r>
      <w:r w:rsidR="004F1A11">
        <w:rPr>
          <w:rFonts w:ascii="Arial" w:hAnsi="Arial" w:cs="Arial"/>
        </w:rPr>
        <w:t>it den Interessensgruppen</w:t>
      </w:r>
      <w:r w:rsidRPr="008870D2">
        <w:rPr>
          <w:rFonts w:ascii="Arial" w:hAnsi="Arial" w:cs="Arial"/>
        </w:rPr>
        <w:t xml:space="preserve">, führt Informations- und Schulungsveranstaltungen durch, katalogisiert neu auftretende Begehungsformen (Modi </w:t>
      </w:r>
      <w:proofErr w:type="spellStart"/>
      <w:r w:rsidRPr="008870D2">
        <w:rPr>
          <w:rFonts w:ascii="Arial" w:hAnsi="Arial" w:cs="Arial"/>
        </w:rPr>
        <w:t>Operandi</w:t>
      </w:r>
      <w:proofErr w:type="spellEnd"/>
      <w:r w:rsidRPr="008870D2">
        <w:rPr>
          <w:rFonts w:ascii="Arial" w:hAnsi="Arial" w:cs="Arial"/>
        </w:rPr>
        <w:t>), erstellt elektronische Lageberichte und kümmert sich um die begleitende Evaluierung der gesetzten Maßnahm</w:t>
      </w:r>
      <w:r>
        <w:rPr>
          <w:rFonts w:ascii="Arial" w:hAnsi="Arial" w:cs="Arial"/>
        </w:rPr>
        <w:t>en. „</w:t>
      </w:r>
      <w:r w:rsidRPr="008870D2">
        <w:rPr>
          <w:rFonts w:ascii="Arial" w:hAnsi="Arial" w:cs="Arial"/>
        </w:rPr>
        <w:t>Einen Meilenstein unseres Projektes stell</w:t>
      </w:r>
      <w:r>
        <w:rPr>
          <w:rFonts w:ascii="Arial" w:hAnsi="Arial" w:cs="Arial"/>
        </w:rPr>
        <w:t>t die Zusammenarbeit der Exekutive</w:t>
      </w:r>
      <w:r w:rsidRPr="008870D2">
        <w:rPr>
          <w:rFonts w:ascii="Arial" w:hAnsi="Arial" w:cs="Arial"/>
        </w:rPr>
        <w:t xml:space="preserve"> mit anderen kompetenten Institutionen</w:t>
      </w:r>
      <w:r>
        <w:rPr>
          <w:rFonts w:ascii="Arial" w:hAnsi="Arial" w:cs="Arial"/>
        </w:rPr>
        <w:t xml:space="preserve"> </w:t>
      </w:r>
      <w:r w:rsidRPr="008870D2">
        <w:rPr>
          <w:rFonts w:ascii="Arial" w:hAnsi="Arial" w:cs="Arial"/>
        </w:rPr>
        <w:t>dar.</w:t>
      </w:r>
      <w:r>
        <w:rPr>
          <w:rFonts w:ascii="Arial" w:hAnsi="Arial" w:cs="Arial"/>
        </w:rPr>
        <w:t xml:space="preserve"> Damit meine ich die Zusammenarbeit mit den Staatsanwaltschaften, den Finanzämtern und der Finanzpolizei, dem Arbeitsmarktservice, den Krankenkassen, der Pensionsversicherungsanstalt, den Bezirksverwaltungsbehörden und den </w:t>
      </w:r>
      <w:r w:rsidRPr="004F1A11">
        <w:rPr>
          <w:rFonts w:ascii="Arial" w:hAnsi="Arial" w:cs="Arial"/>
          <w:b/>
        </w:rPr>
        <w:t>Gemeinden</w:t>
      </w:r>
      <w:r>
        <w:rPr>
          <w:rFonts w:ascii="Arial" w:hAnsi="Arial" w:cs="Arial"/>
        </w:rPr>
        <w:t xml:space="preserve">. </w:t>
      </w:r>
      <w:r w:rsidRPr="008870D2">
        <w:rPr>
          <w:rFonts w:ascii="Arial" w:hAnsi="Arial" w:cs="Arial"/>
        </w:rPr>
        <w:t>Es ist mir wichtig, dass alle verantwortlichen Ministerien</w:t>
      </w:r>
      <w:r>
        <w:rPr>
          <w:rFonts w:ascii="Arial" w:hAnsi="Arial" w:cs="Arial"/>
        </w:rPr>
        <w:t>,</w:t>
      </w:r>
      <w:r w:rsidRPr="008870D2">
        <w:rPr>
          <w:rFonts w:ascii="Arial" w:hAnsi="Arial" w:cs="Arial"/>
        </w:rPr>
        <w:t xml:space="preserve"> wie auch die regional zuständigen Behörden und Gemeinden zur Bekämpfung des Sozialleistungsbetruges in Österreich miteinbezogen werden. Nur gemeinsam können wir diese Kriminalitätsform österreichweit</w:t>
      </w:r>
      <w:r>
        <w:rPr>
          <w:rFonts w:ascii="Arial" w:hAnsi="Arial" w:cs="Arial"/>
        </w:rPr>
        <w:t xml:space="preserve"> und</w:t>
      </w:r>
      <w:r w:rsidRPr="008870D2">
        <w:rPr>
          <w:rFonts w:ascii="Arial" w:hAnsi="Arial" w:cs="Arial"/>
        </w:rPr>
        <w:t xml:space="preserve"> effektiv bekämpfen</w:t>
      </w:r>
      <w:r>
        <w:rPr>
          <w:rFonts w:ascii="Arial" w:hAnsi="Arial" w:cs="Arial"/>
        </w:rPr>
        <w:t xml:space="preserve">“, </w:t>
      </w:r>
      <w:r w:rsidR="000C7087">
        <w:rPr>
          <w:rFonts w:ascii="Arial" w:hAnsi="Arial" w:cs="Arial"/>
        </w:rPr>
        <w:t>schilder</w:t>
      </w:r>
      <w:r w:rsidR="004F1A11">
        <w:rPr>
          <w:rFonts w:ascii="Arial" w:hAnsi="Arial" w:cs="Arial"/>
        </w:rPr>
        <w:t xml:space="preserve">t Oberst Gaber, Leiter der TF-SOLBE. </w:t>
      </w:r>
      <w:r>
        <w:rPr>
          <w:rFonts w:ascii="Arial" w:hAnsi="Arial" w:cs="Arial"/>
        </w:rPr>
        <w:t xml:space="preserve"> </w:t>
      </w:r>
      <w:r w:rsidRPr="008870D2">
        <w:rPr>
          <w:rFonts w:ascii="Arial" w:hAnsi="Arial" w:cs="Arial"/>
        </w:rPr>
        <w:t xml:space="preserve"> </w:t>
      </w:r>
    </w:p>
    <w:p w14:paraId="1B8EE3F9" w14:textId="77777777" w:rsidR="004F1A11" w:rsidRDefault="004F1A11" w:rsidP="004F1A11">
      <w:pPr>
        <w:pStyle w:val="Default"/>
        <w:spacing w:line="360" w:lineRule="auto"/>
        <w:rPr>
          <w:rFonts w:ascii="Arial" w:hAnsi="Arial" w:cs="Arial"/>
          <w:b/>
          <w:sz w:val="22"/>
          <w:szCs w:val="22"/>
        </w:rPr>
      </w:pPr>
    </w:p>
    <w:p w14:paraId="2EBF2005" w14:textId="307EE60F" w:rsidR="004F1A11" w:rsidRDefault="00D00449" w:rsidP="004F1A11">
      <w:pPr>
        <w:pStyle w:val="Default"/>
        <w:spacing w:line="360" w:lineRule="auto"/>
        <w:rPr>
          <w:rFonts w:ascii="Arial" w:hAnsi="Arial" w:cs="Arial"/>
          <w:color w:val="auto"/>
          <w:sz w:val="22"/>
          <w:szCs w:val="22"/>
        </w:rPr>
      </w:pPr>
      <w:r w:rsidRPr="00B8355C">
        <w:rPr>
          <w:rFonts w:ascii="Arial" w:hAnsi="Arial" w:cs="Arial"/>
          <w:b/>
          <w:sz w:val="22"/>
          <w:szCs w:val="22"/>
        </w:rPr>
        <w:t xml:space="preserve">Bilanz. </w:t>
      </w:r>
      <w:r w:rsidR="00717E35" w:rsidRPr="00B8355C">
        <w:rPr>
          <w:rFonts w:ascii="Arial" w:hAnsi="Arial" w:cs="Arial"/>
          <w:sz w:val="22"/>
          <w:szCs w:val="22"/>
        </w:rPr>
        <w:t>D</w:t>
      </w:r>
      <w:r w:rsidR="007D03E9" w:rsidRPr="00B8355C">
        <w:rPr>
          <w:rFonts w:ascii="Arial" w:hAnsi="Arial" w:cs="Arial"/>
          <w:sz w:val="22"/>
          <w:szCs w:val="22"/>
        </w:rPr>
        <w:t>er volk</w:t>
      </w:r>
      <w:r w:rsidR="00717E35" w:rsidRPr="00B8355C">
        <w:rPr>
          <w:rFonts w:ascii="Arial" w:hAnsi="Arial" w:cs="Arial"/>
          <w:sz w:val="22"/>
          <w:szCs w:val="22"/>
        </w:rPr>
        <w:t>s</w:t>
      </w:r>
      <w:r w:rsidR="007D03E9" w:rsidRPr="00B8355C">
        <w:rPr>
          <w:rFonts w:ascii="Arial" w:hAnsi="Arial" w:cs="Arial"/>
          <w:sz w:val="22"/>
          <w:szCs w:val="22"/>
        </w:rPr>
        <w:t xml:space="preserve">wirtschaftliche </w:t>
      </w:r>
      <w:r w:rsidR="00717E35" w:rsidRPr="00B8355C">
        <w:rPr>
          <w:rFonts w:ascii="Arial" w:hAnsi="Arial" w:cs="Arial"/>
          <w:sz w:val="22"/>
          <w:szCs w:val="22"/>
        </w:rPr>
        <w:t>Schaden</w:t>
      </w:r>
      <w:r w:rsidR="007D03E9" w:rsidRPr="00B8355C">
        <w:rPr>
          <w:rFonts w:ascii="Arial" w:hAnsi="Arial" w:cs="Arial"/>
          <w:sz w:val="22"/>
          <w:szCs w:val="22"/>
        </w:rPr>
        <w:t xml:space="preserve"> durch Missbrauch des österreichischen Sozialsystems</w:t>
      </w:r>
      <w:r w:rsidR="004733D8" w:rsidRPr="00B8355C">
        <w:rPr>
          <w:rFonts w:ascii="Arial" w:hAnsi="Arial" w:cs="Arial"/>
          <w:sz w:val="22"/>
          <w:szCs w:val="22"/>
        </w:rPr>
        <w:t xml:space="preserve"> </w:t>
      </w:r>
      <w:r w:rsidR="00717E35" w:rsidRPr="00B8355C">
        <w:rPr>
          <w:rFonts w:ascii="Arial" w:hAnsi="Arial" w:cs="Arial"/>
          <w:sz w:val="22"/>
          <w:szCs w:val="22"/>
        </w:rPr>
        <w:t xml:space="preserve">lag 2019 </w:t>
      </w:r>
      <w:r w:rsidR="004733D8" w:rsidRPr="00B8355C">
        <w:rPr>
          <w:rFonts w:ascii="Arial" w:hAnsi="Arial" w:cs="Arial"/>
          <w:sz w:val="22"/>
          <w:szCs w:val="22"/>
        </w:rPr>
        <w:t>bei</w:t>
      </w:r>
      <w:r w:rsidR="007D03E9" w:rsidRPr="00B8355C">
        <w:rPr>
          <w:rFonts w:ascii="Arial" w:hAnsi="Arial" w:cs="Arial"/>
          <w:sz w:val="22"/>
          <w:szCs w:val="22"/>
        </w:rPr>
        <w:t xml:space="preserve"> 11</w:t>
      </w:r>
      <w:r w:rsidR="00717E35" w:rsidRPr="00B8355C">
        <w:rPr>
          <w:rFonts w:ascii="Arial" w:hAnsi="Arial" w:cs="Arial"/>
          <w:sz w:val="22"/>
          <w:szCs w:val="22"/>
        </w:rPr>
        <w:t>,</w:t>
      </w:r>
      <w:r w:rsidR="007D03E9" w:rsidRPr="00B8355C">
        <w:rPr>
          <w:rFonts w:ascii="Arial" w:hAnsi="Arial" w:cs="Arial"/>
          <w:sz w:val="22"/>
          <w:szCs w:val="22"/>
        </w:rPr>
        <w:t>5</w:t>
      </w:r>
      <w:r w:rsidR="00717E35" w:rsidRPr="00B8355C">
        <w:rPr>
          <w:rFonts w:ascii="Arial" w:hAnsi="Arial" w:cs="Arial"/>
          <w:sz w:val="22"/>
          <w:szCs w:val="22"/>
        </w:rPr>
        <w:t xml:space="preserve"> Millionen </w:t>
      </w:r>
      <w:r w:rsidR="007D03E9" w:rsidRPr="00B8355C">
        <w:rPr>
          <w:rFonts w:ascii="Arial" w:hAnsi="Arial" w:cs="Arial"/>
          <w:sz w:val="22"/>
          <w:szCs w:val="22"/>
        </w:rPr>
        <w:t xml:space="preserve">Euro. </w:t>
      </w:r>
      <w:r w:rsidR="00130E05" w:rsidRPr="00B8355C">
        <w:rPr>
          <w:rFonts w:ascii="Arial" w:hAnsi="Arial" w:cs="Arial"/>
          <w:sz w:val="22"/>
          <w:szCs w:val="22"/>
        </w:rPr>
        <w:t>Laut</w:t>
      </w:r>
      <w:r w:rsidRPr="00B8355C">
        <w:rPr>
          <w:rFonts w:ascii="Arial" w:hAnsi="Arial" w:cs="Arial"/>
          <w:sz w:val="22"/>
          <w:szCs w:val="22"/>
        </w:rPr>
        <w:t xml:space="preserve"> Kriminalstatistik </w:t>
      </w:r>
      <w:r w:rsidR="00130E05" w:rsidRPr="00B8355C">
        <w:rPr>
          <w:rFonts w:ascii="Arial" w:hAnsi="Arial" w:cs="Arial"/>
          <w:sz w:val="22"/>
          <w:szCs w:val="22"/>
        </w:rPr>
        <w:t>wurden</w:t>
      </w:r>
      <w:r w:rsidRPr="00B8355C">
        <w:rPr>
          <w:rFonts w:ascii="Arial" w:hAnsi="Arial" w:cs="Arial"/>
          <w:sz w:val="22"/>
          <w:szCs w:val="22"/>
        </w:rPr>
        <w:t xml:space="preserve"> </w:t>
      </w:r>
      <w:r w:rsidR="00130E05" w:rsidRPr="00B8355C">
        <w:rPr>
          <w:rFonts w:ascii="Arial" w:hAnsi="Arial" w:cs="Arial"/>
          <w:sz w:val="22"/>
          <w:szCs w:val="22"/>
        </w:rPr>
        <w:t xml:space="preserve">von der Polizei </w:t>
      </w:r>
      <w:r w:rsidRPr="00B8355C">
        <w:rPr>
          <w:rFonts w:ascii="Arial" w:hAnsi="Arial" w:cs="Arial"/>
          <w:sz w:val="22"/>
          <w:szCs w:val="22"/>
        </w:rPr>
        <w:t>2019 2.255 Anzeigen wegen Sozialleistungsbetrugs bearbeitet</w:t>
      </w:r>
      <w:r w:rsidR="00130E05" w:rsidRPr="00B8355C">
        <w:rPr>
          <w:rFonts w:ascii="Arial" w:hAnsi="Arial" w:cs="Arial"/>
          <w:sz w:val="22"/>
          <w:szCs w:val="22"/>
        </w:rPr>
        <w:t xml:space="preserve"> – um 206 Prozent mehr als </w:t>
      </w:r>
      <w:r w:rsidRPr="00B8355C">
        <w:rPr>
          <w:rFonts w:ascii="Arial" w:hAnsi="Arial" w:cs="Arial"/>
          <w:sz w:val="22"/>
          <w:szCs w:val="22"/>
        </w:rPr>
        <w:t xml:space="preserve">2018 </w:t>
      </w:r>
      <w:r w:rsidR="00130E05" w:rsidRPr="00B8355C">
        <w:rPr>
          <w:rFonts w:ascii="Arial" w:hAnsi="Arial" w:cs="Arial"/>
          <w:sz w:val="22"/>
          <w:szCs w:val="22"/>
        </w:rPr>
        <w:t>(</w:t>
      </w:r>
      <w:r w:rsidRPr="00B8355C">
        <w:rPr>
          <w:rFonts w:ascii="Arial" w:hAnsi="Arial" w:cs="Arial"/>
          <w:sz w:val="22"/>
          <w:szCs w:val="22"/>
        </w:rPr>
        <w:t>737</w:t>
      </w:r>
      <w:r w:rsidR="00130E05" w:rsidRPr="00B8355C">
        <w:rPr>
          <w:rFonts w:ascii="Arial" w:hAnsi="Arial" w:cs="Arial"/>
          <w:sz w:val="22"/>
          <w:szCs w:val="22"/>
        </w:rPr>
        <w:t>)</w:t>
      </w:r>
      <w:r w:rsidR="009D4A46" w:rsidRPr="00B8355C">
        <w:rPr>
          <w:rFonts w:ascii="Arial" w:hAnsi="Arial" w:cs="Arial"/>
          <w:sz w:val="22"/>
          <w:szCs w:val="22"/>
        </w:rPr>
        <w:t>; e</w:t>
      </w:r>
      <w:r w:rsidR="00130E05" w:rsidRPr="00B8355C">
        <w:rPr>
          <w:rFonts w:ascii="Arial" w:hAnsi="Arial" w:cs="Arial"/>
          <w:sz w:val="22"/>
          <w:szCs w:val="22"/>
        </w:rPr>
        <w:t xml:space="preserve">twa die Hälfte davon (1.098) </w:t>
      </w:r>
      <w:r w:rsidRPr="00B8355C">
        <w:rPr>
          <w:rFonts w:ascii="Arial" w:hAnsi="Arial" w:cs="Arial"/>
          <w:sz w:val="22"/>
          <w:szCs w:val="22"/>
        </w:rPr>
        <w:t xml:space="preserve">in Wien. Das Burgenland hat mit 25 Anzeigen 2019 im Bundesländervergleich die wenigsten Fälle zu verzeichnen. „Die Aufklärungsquote </w:t>
      </w:r>
      <w:r w:rsidRPr="004F1A11">
        <w:rPr>
          <w:rFonts w:ascii="Arial" w:hAnsi="Arial" w:cs="Arial"/>
          <w:color w:val="auto"/>
          <w:sz w:val="22"/>
          <w:szCs w:val="22"/>
        </w:rPr>
        <w:t xml:space="preserve">aller Fälle in Österreich </w:t>
      </w:r>
      <w:r w:rsidRPr="004F1A11">
        <w:rPr>
          <w:rFonts w:ascii="Arial" w:hAnsi="Arial" w:cs="Arial"/>
          <w:bCs/>
          <w:color w:val="auto"/>
          <w:sz w:val="22"/>
          <w:szCs w:val="22"/>
        </w:rPr>
        <w:t>ist 2019 bei 99,6 Prozent gelegen</w:t>
      </w:r>
      <w:r w:rsidR="00030F36" w:rsidRPr="004F1A11">
        <w:rPr>
          <w:rFonts w:ascii="Arial" w:hAnsi="Arial" w:cs="Arial"/>
          <w:color w:val="auto"/>
          <w:sz w:val="22"/>
          <w:szCs w:val="22"/>
        </w:rPr>
        <w:t>. In diesem Zusammenhang möchte ich auch be</w:t>
      </w:r>
      <w:r w:rsidR="00E715E4">
        <w:rPr>
          <w:rFonts w:ascii="Arial" w:hAnsi="Arial" w:cs="Arial"/>
          <w:color w:val="auto"/>
          <w:sz w:val="22"/>
          <w:szCs w:val="22"/>
        </w:rPr>
        <w:t>tonen, wie wichtig der Präventi</w:t>
      </w:r>
      <w:r w:rsidR="00030F36" w:rsidRPr="004F1A11">
        <w:rPr>
          <w:rFonts w:ascii="Arial" w:hAnsi="Arial" w:cs="Arial"/>
          <w:color w:val="auto"/>
          <w:sz w:val="22"/>
          <w:szCs w:val="22"/>
        </w:rPr>
        <w:t>o</w:t>
      </w:r>
      <w:r w:rsidR="00E715E4">
        <w:rPr>
          <w:rFonts w:ascii="Arial" w:hAnsi="Arial" w:cs="Arial"/>
          <w:color w:val="auto"/>
          <w:sz w:val="22"/>
          <w:szCs w:val="22"/>
        </w:rPr>
        <w:t>n</w:t>
      </w:r>
      <w:r w:rsidR="00030F36" w:rsidRPr="004F1A11">
        <w:rPr>
          <w:rFonts w:ascii="Arial" w:hAnsi="Arial" w:cs="Arial"/>
          <w:color w:val="auto"/>
          <w:sz w:val="22"/>
          <w:szCs w:val="22"/>
        </w:rPr>
        <w:t>sgedanke bei der Bekämpfung des Sozialleistungsbetruges ist. Je früher ein Betrug aufgedeckt wird, desto weniger Schaden entsteht für das S</w:t>
      </w:r>
      <w:r w:rsidR="002306DD" w:rsidRPr="004F1A11">
        <w:rPr>
          <w:rFonts w:ascii="Arial" w:hAnsi="Arial" w:cs="Arial"/>
          <w:color w:val="auto"/>
          <w:sz w:val="22"/>
          <w:szCs w:val="22"/>
        </w:rPr>
        <w:t>ozialsystem.</w:t>
      </w:r>
      <w:r w:rsidR="00CD7A9A">
        <w:rPr>
          <w:rFonts w:ascii="Arial" w:hAnsi="Arial" w:cs="Arial"/>
          <w:color w:val="auto"/>
          <w:sz w:val="22"/>
          <w:szCs w:val="22"/>
        </w:rPr>
        <w:t xml:space="preserve"> Jeder aufgeklärte Fall verhindert den weiteren missbräuchlichen Bezug von sozialen Leistungen.</w:t>
      </w:r>
      <w:r w:rsidR="002306DD" w:rsidRPr="004F1A11">
        <w:rPr>
          <w:rFonts w:ascii="Arial" w:hAnsi="Arial" w:cs="Arial"/>
          <w:color w:val="auto"/>
          <w:sz w:val="22"/>
          <w:szCs w:val="22"/>
        </w:rPr>
        <w:t xml:space="preserve"> Unser Ziel muss </w:t>
      </w:r>
      <w:r w:rsidR="00030F36" w:rsidRPr="004F1A11">
        <w:rPr>
          <w:rFonts w:ascii="Arial" w:hAnsi="Arial" w:cs="Arial"/>
          <w:color w:val="auto"/>
          <w:sz w:val="22"/>
          <w:szCs w:val="22"/>
        </w:rPr>
        <w:t>sein, den volkswirtschaftlichen Schaden zu minimieren und die Schadenssumme auf null zu korrigieren“</w:t>
      </w:r>
      <w:r w:rsidRPr="004F1A11">
        <w:rPr>
          <w:rFonts w:ascii="Arial" w:hAnsi="Arial" w:cs="Arial"/>
          <w:color w:val="auto"/>
          <w:sz w:val="22"/>
          <w:szCs w:val="22"/>
        </w:rPr>
        <w:t xml:space="preserve">, sagt </w:t>
      </w:r>
      <w:proofErr w:type="spellStart"/>
      <w:r w:rsidRPr="004F1A11">
        <w:rPr>
          <w:rFonts w:ascii="Arial" w:hAnsi="Arial" w:cs="Arial"/>
          <w:color w:val="auto"/>
          <w:sz w:val="22"/>
          <w:szCs w:val="22"/>
        </w:rPr>
        <w:t>Soko</w:t>
      </w:r>
      <w:proofErr w:type="spellEnd"/>
      <w:r w:rsidRPr="004F1A11">
        <w:rPr>
          <w:rFonts w:ascii="Arial" w:hAnsi="Arial" w:cs="Arial"/>
          <w:color w:val="auto"/>
          <w:sz w:val="22"/>
          <w:szCs w:val="22"/>
        </w:rPr>
        <w:t xml:space="preserve">-Leiter Gaber. </w:t>
      </w:r>
    </w:p>
    <w:p w14:paraId="22CD3016" w14:textId="34BA6EDF" w:rsidR="004F1A11" w:rsidRDefault="004F1A11" w:rsidP="004F1A11">
      <w:pPr>
        <w:pStyle w:val="Default"/>
        <w:spacing w:line="360" w:lineRule="auto"/>
        <w:rPr>
          <w:rFonts w:ascii="Arial" w:hAnsi="Arial" w:cs="Arial"/>
          <w:color w:val="auto"/>
          <w:sz w:val="22"/>
          <w:szCs w:val="22"/>
        </w:rPr>
      </w:pPr>
    </w:p>
    <w:p w14:paraId="3579A0C8" w14:textId="4A4CD967" w:rsidR="00966FB8" w:rsidRPr="00B8355C" w:rsidRDefault="004F1A11" w:rsidP="004F1A11">
      <w:pPr>
        <w:pStyle w:val="Default"/>
        <w:spacing w:line="360" w:lineRule="auto"/>
        <w:rPr>
          <w:rFonts w:ascii="Arial" w:hAnsi="Arial" w:cs="Arial"/>
          <w:color w:val="auto"/>
          <w:sz w:val="22"/>
          <w:szCs w:val="22"/>
        </w:rPr>
      </w:pPr>
      <w:r>
        <w:rPr>
          <w:rFonts w:ascii="Arial" w:hAnsi="Arial" w:cs="Arial"/>
          <w:b/>
          <w:color w:val="auto"/>
          <w:sz w:val="22"/>
          <w:szCs w:val="22"/>
        </w:rPr>
        <w:t xml:space="preserve">Betrugsformen. </w:t>
      </w:r>
      <w:r w:rsidR="00966FB8" w:rsidRPr="00B8355C">
        <w:rPr>
          <w:rFonts w:ascii="Arial" w:hAnsi="Arial" w:cs="Arial"/>
          <w:sz w:val="22"/>
          <w:szCs w:val="22"/>
        </w:rPr>
        <w:t>Bis dato gelang es den Experten der TF-</w:t>
      </w:r>
      <w:proofErr w:type="spellStart"/>
      <w:r w:rsidR="00966FB8" w:rsidRPr="00B8355C">
        <w:rPr>
          <w:rFonts w:ascii="Arial" w:hAnsi="Arial" w:cs="Arial"/>
          <w:sz w:val="22"/>
          <w:szCs w:val="22"/>
        </w:rPr>
        <w:t>Solbe</w:t>
      </w:r>
      <w:proofErr w:type="spellEnd"/>
      <w:r w:rsidR="00966FB8" w:rsidRPr="00B8355C">
        <w:rPr>
          <w:rFonts w:ascii="Arial" w:hAnsi="Arial" w:cs="Arial"/>
          <w:sz w:val="22"/>
          <w:szCs w:val="22"/>
        </w:rPr>
        <w:t xml:space="preserve"> 50 verschiedene Betrugsformen </w:t>
      </w:r>
      <w:r w:rsidR="00327AB5" w:rsidRPr="00B8355C">
        <w:rPr>
          <w:rFonts w:ascii="Arial" w:hAnsi="Arial" w:cs="Arial"/>
          <w:sz w:val="22"/>
          <w:szCs w:val="22"/>
        </w:rPr>
        <w:t xml:space="preserve">bzw. Modi </w:t>
      </w:r>
      <w:proofErr w:type="spellStart"/>
      <w:r w:rsidR="00327AB5" w:rsidRPr="00B8355C">
        <w:rPr>
          <w:rFonts w:ascii="Arial" w:hAnsi="Arial" w:cs="Arial"/>
          <w:sz w:val="22"/>
          <w:szCs w:val="22"/>
        </w:rPr>
        <w:t>Operandi</w:t>
      </w:r>
      <w:proofErr w:type="spellEnd"/>
      <w:r w:rsidR="00327AB5" w:rsidRPr="00B8355C">
        <w:rPr>
          <w:rFonts w:ascii="Arial" w:hAnsi="Arial" w:cs="Arial"/>
          <w:sz w:val="22"/>
          <w:szCs w:val="22"/>
        </w:rPr>
        <w:t xml:space="preserve"> auszumachen. </w:t>
      </w:r>
      <w:r w:rsidR="00EC52C0" w:rsidRPr="00B8355C">
        <w:rPr>
          <w:rFonts w:ascii="Arial" w:hAnsi="Arial" w:cs="Arial"/>
          <w:sz w:val="22"/>
          <w:szCs w:val="22"/>
        </w:rPr>
        <w:t>„</w:t>
      </w:r>
      <w:r w:rsidR="00966FB8" w:rsidRPr="00B8355C">
        <w:rPr>
          <w:rFonts w:ascii="Arial" w:hAnsi="Arial" w:cs="Arial"/>
          <w:sz w:val="22"/>
          <w:szCs w:val="22"/>
        </w:rPr>
        <w:t>Drittstaatsangehörige nehmen</w:t>
      </w:r>
      <w:r w:rsidR="00327AB5" w:rsidRPr="00B8355C">
        <w:rPr>
          <w:rFonts w:ascii="Arial" w:hAnsi="Arial" w:cs="Arial"/>
          <w:sz w:val="22"/>
          <w:szCs w:val="22"/>
        </w:rPr>
        <w:t xml:space="preserve"> beispielsweise Sozialleistungen vom Arbeitsmarktservice</w:t>
      </w:r>
      <w:r w:rsidR="00966FB8" w:rsidRPr="00B8355C">
        <w:rPr>
          <w:rFonts w:ascii="Arial" w:hAnsi="Arial" w:cs="Arial"/>
          <w:sz w:val="22"/>
          <w:szCs w:val="22"/>
        </w:rPr>
        <w:t xml:space="preserve"> oder Sozialamt an, melden</w:t>
      </w:r>
      <w:r w:rsidR="00327AB5" w:rsidRPr="00B8355C">
        <w:rPr>
          <w:rFonts w:ascii="Arial" w:hAnsi="Arial" w:cs="Arial"/>
          <w:sz w:val="22"/>
          <w:szCs w:val="22"/>
        </w:rPr>
        <w:t xml:space="preserve"> jedoch</w:t>
      </w:r>
      <w:r w:rsidR="00966FB8" w:rsidRPr="00B8355C">
        <w:rPr>
          <w:rFonts w:ascii="Arial" w:hAnsi="Arial" w:cs="Arial"/>
          <w:sz w:val="22"/>
          <w:szCs w:val="22"/>
        </w:rPr>
        <w:t xml:space="preserve"> weder</w:t>
      </w:r>
      <w:r w:rsidR="00327AB5" w:rsidRPr="00B8355C">
        <w:rPr>
          <w:rFonts w:ascii="Arial" w:hAnsi="Arial" w:cs="Arial"/>
          <w:sz w:val="22"/>
          <w:szCs w:val="22"/>
        </w:rPr>
        <w:t xml:space="preserve"> einen</w:t>
      </w:r>
      <w:r w:rsidR="00966FB8" w:rsidRPr="00B8355C">
        <w:rPr>
          <w:rFonts w:ascii="Arial" w:hAnsi="Arial" w:cs="Arial"/>
          <w:sz w:val="22"/>
          <w:szCs w:val="22"/>
        </w:rPr>
        <w:t xml:space="preserve"> Wohnsitzwechsel,</w:t>
      </w:r>
      <w:r w:rsidR="00327AB5" w:rsidRPr="00B8355C">
        <w:rPr>
          <w:rFonts w:ascii="Arial" w:hAnsi="Arial" w:cs="Arial"/>
          <w:sz w:val="22"/>
          <w:szCs w:val="22"/>
        </w:rPr>
        <w:t xml:space="preserve"> ein etwaiges</w:t>
      </w:r>
      <w:r w:rsidR="00966FB8" w:rsidRPr="00B8355C">
        <w:rPr>
          <w:rFonts w:ascii="Arial" w:hAnsi="Arial" w:cs="Arial"/>
          <w:sz w:val="22"/>
          <w:szCs w:val="22"/>
        </w:rPr>
        <w:t xml:space="preserve"> Zusatzeinkommen oder</w:t>
      </w:r>
      <w:r w:rsidR="008D7104" w:rsidRPr="00B8355C">
        <w:rPr>
          <w:rFonts w:ascii="Arial" w:hAnsi="Arial" w:cs="Arial"/>
          <w:sz w:val="22"/>
          <w:szCs w:val="22"/>
        </w:rPr>
        <w:t xml:space="preserve"> Auslandsreisen</w:t>
      </w:r>
      <w:r w:rsidR="00EC52C0" w:rsidRPr="00B8355C">
        <w:rPr>
          <w:rFonts w:ascii="Arial" w:hAnsi="Arial" w:cs="Arial"/>
          <w:sz w:val="22"/>
          <w:szCs w:val="22"/>
        </w:rPr>
        <w:t>,</w:t>
      </w:r>
      <w:r w:rsidR="008D7104" w:rsidRPr="00B8355C">
        <w:rPr>
          <w:rFonts w:ascii="Arial" w:hAnsi="Arial" w:cs="Arial"/>
          <w:sz w:val="22"/>
          <w:szCs w:val="22"/>
        </w:rPr>
        <w:t xml:space="preserve"> wozu sie aber verpflichtet sind“,</w:t>
      </w:r>
      <w:r w:rsidR="00EC52C0" w:rsidRPr="00B8355C">
        <w:rPr>
          <w:rFonts w:ascii="Arial" w:hAnsi="Arial" w:cs="Arial"/>
          <w:sz w:val="22"/>
          <w:szCs w:val="22"/>
        </w:rPr>
        <w:t xml:space="preserve"> erläutert Mag. Thomas Gut, stellvertretender </w:t>
      </w:r>
      <w:r w:rsidR="00CD7A9A">
        <w:rPr>
          <w:rFonts w:ascii="Arial" w:hAnsi="Arial" w:cs="Arial"/>
          <w:sz w:val="22"/>
          <w:szCs w:val="22"/>
        </w:rPr>
        <w:t>Task Force</w:t>
      </w:r>
      <w:r w:rsidR="000C7087" w:rsidRPr="00B8355C">
        <w:rPr>
          <w:rFonts w:ascii="Arial" w:hAnsi="Arial" w:cs="Arial"/>
          <w:sz w:val="22"/>
          <w:szCs w:val="22"/>
        </w:rPr>
        <w:t>-L</w:t>
      </w:r>
      <w:r w:rsidR="00EC52C0" w:rsidRPr="00B8355C">
        <w:rPr>
          <w:rFonts w:ascii="Arial" w:hAnsi="Arial" w:cs="Arial"/>
          <w:sz w:val="22"/>
          <w:szCs w:val="22"/>
        </w:rPr>
        <w:t xml:space="preserve">eiter. </w:t>
      </w:r>
      <w:r w:rsidR="00327AB5" w:rsidRPr="00B8355C">
        <w:rPr>
          <w:rFonts w:ascii="Arial" w:hAnsi="Arial" w:cs="Arial"/>
          <w:sz w:val="22"/>
          <w:szCs w:val="22"/>
        </w:rPr>
        <w:t xml:space="preserve"> </w:t>
      </w:r>
    </w:p>
    <w:p w14:paraId="1619DB1F" w14:textId="77777777" w:rsidR="00DB3BDF" w:rsidRPr="00B8355C" w:rsidRDefault="00327AB5" w:rsidP="004F1A11">
      <w:pPr>
        <w:pStyle w:val="Default"/>
        <w:spacing w:line="360" w:lineRule="auto"/>
        <w:rPr>
          <w:rFonts w:ascii="Arial" w:hAnsi="Arial" w:cs="Arial"/>
          <w:color w:val="222222"/>
          <w:sz w:val="22"/>
          <w:szCs w:val="22"/>
        </w:rPr>
      </w:pPr>
      <w:r w:rsidRPr="00B8355C">
        <w:rPr>
          <w:rFonts w:ascii="Arial" w:hAnsi="Arial" w:cs="Arial"/>
          <w:sz w:val="22"/>
          <w:szCs w:val="22"/>
        </w:rPr>
        <w:t xml:space="preserve">Ein weiteres Beispiel sind </w:t>
      </w:r>
      <w:r w:rsidR="00966FB8" w:rsidRPr="00B8355C">
        <w:rPr>
          <w:rFonts w:ascii="Arial" w:hAnsi="Arial" w:cs="Arial"/>
          <w:sz w:val="22"/>
          <w:szCs w:val="22"/>
        </w:rPr>
        <w:t>Mindestsicherungse</w:t>
      </w:r>
      <w:r w:rsidRPr="00B8355C">
        <w:rPr>
          <w:rFonts w:ascii="Arial" w:hAnsi="Arial" w:cs="Arial"/>
          <w:sz w:val="22"/>
          <w:szCs w:val="22"/>
        </w:rPr>
        <w:t>mpfänger, die an einer bestimmten Wohnadresse tatsächlich wohnen</w:t>
      </w:r>
      <w:r w:rsidR="00966FB8" w:rsidRPr="00B8355C">
        <w:rPr>
          <w:rFonts w:ascii="Arial" w:hAnsi="Arial" w:cs="Arial"/>
          <w:sz w:val="22"/>
          <w:szCs w:val="22"/>
        </w:rPr>
        <w:t>,</w:t>
      </w:r>
      <w:r w:rsidRPr="00B8355C">
        <w:rPr>
          <w:rFonts w:ascii="Arial" w:hAnsi="Arial" w:cs="Arial"/>
          <w:sz w:val="22"/>
          <w:szCs w:val="22"/>
        </w:rPr>
        <w:t xml:space="preserve"> sich aber bei der Bezirksverwaltungsbehörde an </w:t>
      </w:r>
      <w:r w:rsidR="00416C12" w:rsidRPr="00B8355C">
        <w:rPr>
          <w:rFonts w:ascii="Arial" w:hAnsi="Arial" w:cs="Arial"/>
          <w:sz w:val="22"/>
          <w:szCs w:val="22"/>
        </w:rPr>
        <w:t>dieser</w:t>
      </w:r>
      <w:r w:rsidR="008D7104" w:rsidRPr="00B8355C">
        <w:rPr>
          <w:rFonts w:ascii="Arial" w:hAnsi="Arial" w:cs="Arial"/>
          <w:sz w:val="22"/>
          <w:szCs w:val="22"/>
        </w:rPr>
        <w:t xml:space="preserve"> Adresse</w:t>
      </w:r>
      <w:r w:rsidR="00416C12" w:rsidRPr="00B8355C">
        <w:rPr>
          <w:rFonts w:ascii="Arial" w:hAnsi="Arial" w:cs="Arial"/>
          <w:sz w:val="22"/>
          <w:szCs w:val="22"/>
        </w:rPr>
        <w:t xml:space="preserve"> mit dem </w:t>
      </w:r>
      <w:r w:rsidRPr="00B8355C">
        <w:rPr>
          <w:rFonts w:ascii="Arial" w:hAnsi="Arial" w:cs="Arial"/>
          <w:sz w:val="22"/>
          <w:szCs w:val="22"/>
        </w:rPr>
        <w:t>Status „obdach</w:t>
      </w:r>
      <w:r w:rsidR="00813F7A" w:rsidRPr="00B8355C">
        <w:rPr>
          <w:rFonts w:ascii="Arial" w:hAnsi="Arial" w:cs="Arial"/>
          <w:sz w:val="22"/>
          <w:szCs w:val="22"/>
        </w:rPr>
        <w:t>l</w:t>
      </w:r>
      <w:r w:rsidRPr="00B8355C">
        <w:rPr>
          <w:rFonts w:ascii="Arial" w:hAnsi="Arial" w:cs="Arial"/>
          <w:sz w:val="22"/>
          <w:szCs w:val="22"/>
        </w:rPr>
        <w:t>os“ anmelden, um so höhere Sozialleistungen beziehen zu können. Die Vo</w:t>
      </w:r>
      <w:r w:rsidR="003A40E9" w:rsidRPr="00B8355C">
        <w:rPr>
          <w:rFonts w:ascii="Arial" w:hAnsi="Arial" w:cs="Arial"/>
          <w:sz w:val="22"/>
          <w:szCs w:val="22"/>
        </w:rPr>
        <w:t xml:space="preserve">rtäuschung eines Scheinwohnsitzes </w:t>
      </w:r>
      <w:r w:rsidRPr="00B8355C">
        <w:rPr>
          <w:rFonts w:ascii="Arial" w:hAnsi="Arial" w:cs="Arial"/>
          <w:sz w:val="22"/>
          <w:szCs w:val="22"/>
        </w:rPr>
        <w:t>in Österreich</w:t>
      </w:r>
      <w:r w:rsidR="003A40E9" w:rsidRPr="00B8355C">
        <w:rPr>
          <w:rFonts w:ascii="Arial" w:hAnsi="Arial" w:cs="Arial"/>
          <w:sz w:val="22"/>
          <w:szCs w:val="22"/>
        </w:rPr>
        <w:t xml:space="preserve">, </w:t>
      </w:r>
      <w:r w:rsidRPr="00B8355C">
        <w:rPr>
          <w:rFonts w:ascii="Arial" w:hAnsi="Arial" w:cs="Arial"/>
          <w:sz w:val="22"/>
          <w:szCs w:val="22"/>
        </w:rPr>
        <w:t>um eine Ausgleichszahlung für die Pension von der Pensionsversicherungsanstalt zu erhalten, ist ebenfalls ein weitverbreiteter Modus.</w:t>
      </w:r>
      <w:r w:rsidR="00416C12" w:rsidRPr="00B8355C">
        <w:rPr>
          <w:rFonts w:ascii="Arial" w:hAnsi="Arial" w:cs="Arial"/>
          <w:sz w:val="22"/>
          <w:szCs w:val="22"/>
        </w:rPr>
        <w:t xml:space="preserve"> Der Bezug einer </w:t>
      </w:r>
      <w:r w:rsidR="003A40E9" w:rsidRPr="00B8355C">
        <w:rPr>
          <w:rFonts w:ascii="Arial" w:hAnsi="Arial" w:cs="Arial"/>
          <w:color w:val="222222"/>
          <w:sz w:val="22"/>
          <w:szCs w:val="22"/>
        </w:rPr>
        <w:t>Ausgleichszulage zu einer Invaliditätspension</w:t>
      </w:r>
      <w:r w:rsidR="00416C12" w:rsidRPr="00B8355C">
        <w:rPr>
          <w:rFonts w:ascii="Arial" w:hAnsi="Arial" w:cs="Arial"/>
          <w:color w:val="222222"/>
          <w:sz w:val="22"/>
          <w:szCs w:val="22"/>
        </w:rPr>
        <w:t xml:space="preserve"> beispielsweise, setzt den</w:t>
      </w:r>
      <w:r w:rsidR="003A40E9" w:rsidRPr="00B8355C">
        <w:rPr>
          <w:rFonts w:ascii="Arial" w:hAnsi="Arial" w:cs="Arial"/>
          <w:color w:val="222222"/>
          <w:sz w:val="22"/>
          <w:szCs w:val="22"/>
        </w:rPr>
        <w:t xml:space="preserve"> dauerhaften Aufenthalt in Österreich</w:t>
      </w:r>
      <w:r w:rsidR="00416C12" w:rsidRPr="00B8355C">
        <w:rPr>
          <w:rFonts w:ascii="Arial" w:hAnsi="Arial" w:cs="Arial"/>
          <w:color w:val="222222"/>
          <w:sz w:val="22"/>
          <w:szCs w:val="22"/>
        </w:rPr>
        <w:t xml:space="preserve"> voraus</w:t>
      </w:r>
      <w:r w:rsidR="003A40E9" w:rsidRPr="00B8355C">
        <w:rPr>
          <w:rFonts w:ascii="Arial" w:hAnsi="Arial" w:cs="Arial"/>
          <w:color w:val="222222"/>
          <w:sz w:val="22"/>
          <w:szCs w:val="22"/>
        </w:rPr>
        <w:t xml:space="preserve">. Personen, die aber dauerhaft oder vorwiegend im </w:t>
      </w:r>
      <w:r w:rsidR="00733177" w:rsidRPr="00B8355C">
        <w:rPr>
          <w:rFonts w:ascii="Arial" w:hAnsi="Arial" w:cs="Arial"/>
          <w:color w:val="222222"/>
          <w:sz w:val="22"/>
          <w:szCs w:val="22"/>
        </w:rPr>
        <w:t>Ausland leben und ihren</w:t>
      </w:r>
      <w:r w:rsidR="003A40E9" w:rsidRPr="00B8355C">
        <w:rPr>
          <w:rFonts w:ascii="Arial" w:hAnsi="Arial" w:cs="Arial"/>
          <w:color w:val="222222"/>
          <w:sz w:val="22"/>
          <w:szCs w:val="22"/>
        </w:rPr>
        <w:t xml:space="preserve"> Wohnsitz in Österreich nur</w:t>
      </w:r>
      <w:r w:rsidR="006B7340">
        <w:rPr>
          <w:rFonts w:ascii="Arial" w:hAnsi="Arial" w:cs="Arial"/>
          <w:color w:val="222222"/>
          <w:sz w:val="22"/>
          <w:szCs w:val="22"/>
        </w:rPr>
        <w:t xml:space="preserve"> scheinhalber</w:t>
      </w:r>
      <w:r w:rsidR="003A40E9" w:rsidRPr="00B8355C">
        <w:rPr>
          <w:rFonts w:ascii="Arial" w:hAnsi="Arial" w:cs="Arial"/>
          <w:color w:val="222222"/>
          <w:sz w:val="22"/>
          <w:szCs w:val="22"/>
        </w:rPr>
        <w:t xml:space="preserve"> aufgrund der Ausgleichszulage begründet haben, begehen Betrug. Auch der Bezug von Notstandshilfe, Arbeitslosen- oder Krankengeld</w:t>
      </w:r>
      <w:r w:rsidR="008D7104" w:rsidRPr="00B8355C">
        <w:rPr>
          <w:rFonts w:ascii="Arial" w:hAnsi="Arial" w:cs="Arial"/>
          <w:color w:val="222222"/>
          <w:sz w:val="22"/>
          <w:szCs w:val="22"/>
        </w:rPr>
        <w:t>,</w:t>
      </w:r>
      <w:r w:rsidR="003A40E9" w:rsidRPr="00B8355C">
        <w:rPr>
          <w:rFonts w:ascii="Arial" w:hAnsi="Arial" w:cs="Arial"/>
          <w:color w:val="222222"/>
          <w:sz w:val="22"/>
          <w:szCs w:val="22"/>
        </w:rPr>
        <w:t xml:space="preserve"> während der Schwarzarbeit</w:t>
      </w:r>
      <w:r w:rsidR="00DB3BDF" w:rsidRPr="00B8355C">
        <w:rPr>
          <w:rFonts w:ascii="Arial" w:hAnsi="Arial" w:cs="Arial"/>
          <w:color w:val="222222"/>
          <w:sz w:val="22"/>
          <w:szCs w:val="22"/>
        </w:rPr>
        <w:t>,</w:t>
      </w:r>
      <w:r w:rsidR="003A40E9" w:rsidRPr="00B8355C">
        <w:rPr>
          <w:rFonts w:ascii="Arial" w:hAnsi="Arial" w:cs="Arial"/>
          <w:color w:val="222222"/>
          <w:sz w:val="22"/>
          <w:szCs w:val="22"/>
        </w:rPr>
        <w:t xml:space="preserve"> oder das Weiterreichen der E-Card</w:t>
      </w:r>
      <w:r w:rsidR="00733177" w:rsidRPr="00B8355C">
        <w:rPr>
          <w:rFonts w:ascii="Arial" w:hAnsi="Arial" w:cs="Arial"/>
          <w:color w:val="222222"/>
          <w:sz w:val="22"/>
          <w:szCs w:val="22"/>
        </w:rPr>
        <w:t xml:space="preserve">, um beispielsweise eine kostspielige Operation in einem österreichischen Spital zu erhalten, </w:t>
      </w:r>
      <w:r w:rsidR="003A40E9" w:rsidRPr="00B8355C">
        <w:rPr>
          <w:rFonts w:ascii="Arial" w:hAnsi="Arial" w:cs="Arial"/>
          <w:color w:val="222222"/>
          <w:sz w:val="22"/>
          <w:szCs w:val="22"/>
        </w:rPr>
        <w:t xml:space="preserve">sind keine Kavaliersdelikte.  </w:t>
      </w:r>
    </w:p>
    <w:p w14:paraId="78F7EC28" w14:textId="77777777" w:rsidR="00DB3BDF" w:rsidRDefault="00DB3BDF" w:rsidP="004F1A11">
      <w:pPr>
        <w:pStyle w:val="Default"/>
        <w:spacing w:line="360" w:lineRule="auto"/>
        <w:rPr>
          <w:rFonts w:ascii="Arial" w:hAnsi="Arial" w:cs="Arial"/>
          <w:color w:val="222222"/>
          <w:sz w:val="22"/>
          <w:szCs w:val="22"/>
        </w:rPr>
      </w:pPr>
    </w:p>
    <w:p w14:paraId="7F70C61F" w14:textId="22EA159C" w:rsidR="003E408D" w:rsidRPr="00B67CD9" w:rsidRDefault="003E408D" w:rsidP="004F1A11">
      <w:pPr>
        <w:pStyle w:val="Default"/>
        <w:spacing w:line="360" w:lineRule="auto"/>
        <w:rPr>
          <w:rFonts w:ascii="Arial" w:hAnsi="Arial" w:cs="Arial"/>
          <w:sz w:val="22"/>
          <w:szCs w:val="22"/>
        </w:rPr>
      </w:pPr>
      <w:r>
        <w:rPr>
          <w:rFonts w:ascii="Arial" w:hAnsi="Arial" w:cs="Arial"/>
          <w:b/>
          <w:sz w:val="22"/>
          <w:szCs w:val="22"/>
        </w:rPr>
        <w:t>Herkunft</w:t>
      </w:r>
      <w:r w:rsidR="004F1A11">
        <w:rPr>
          <w:rFonts w:ascii="Arial" w:hAnsi="Arial" w:cs="Arial"/>
          <w:b/>
          <w:sz w:val="22"/>
          <w:szCs w:val="22"/>
        </w:rPr>
        <w:t xml:space="preserve"> der Täter</w:t>
      </w:r>
      <w:r>
        <w:rPr>
          <w:rFonts w:ascii="Arial" w:hAnsi="Arial" w:cs="Arial"/>
          <w:b/>
          <w:sz w:val="22"/>
          <w:szCs w:val="22"/>
        </w:rPr>
        <w:t xml:space="preserve">. </w:t>
      </w:r>
      <w:r>
        <w:rPr>
          <w:rFonts w:ascii="Arial" w:hAnsi="Arial" w:cs="Arial"/>
          <w:sz w:val="22"/>
          <w:szCs w:val="22"/>
        </w:rPr>
        <w:t xml:space="preserve">Im Jahr 2019 konnten 669 inländische 1.766 fremden Tatverdächtigen gegenübergestellt werden. Den größten Anteil der Verdächtigen aus dem Ausland machen Menschen </w:t>
      </w:r>
      <w:r w:rsidR="0045579D">
        <w:rPr>
          <w:rFonts w:ascii="Arial" w:hAnsi="Arial" w:cs="Arial"/>
          <w:sz w:val="22"/>
          <w:szCs w:val="22"/>
        </w:rPr>
        <w:t xml:space="preserve">aus </w:t>
      </w:r>
      <w:r>
        <w:rPr>
          <w:rFonts w:ascii="Arial" w:hAnsi="Arial" w:cs="Arial"/>
          <w:sz w:val="22"/>
          <w:szCs w:val="22"/>
        </w:rPr>
        <w:t>Afghanistan (333), Syrien (230) und dem Irak (150) aus. Der Rest stammt aus Ländern wie der Russischen Föderation,</w:t>
      </w:r>
      <w:r w:rsidR="00A90550">
        <w:rPr>
          <w:rFonts w:ascii="Arial" w:hAnsi="Arial" w:cs="Arial"/>
          <w:sz w:val="22"/>
          <w:szCs w:val="22"/>
        </w:rPr>
        <w:t xml:space="preserve"> der Türkei, Rumänien, Kroatien, Serbien, Nigeria und Somalia. </w:t>
      </w:r>
      <w:r>
        <w:rPr>
          <w:rFonts w:ascii="Arial" w:hAnsi="Arial" w:cs="Arial"/>
          <w:sz w:val="22"/>
          <w:szCs w:val="22"/>
        </w:rPr>
        <w:t xml:space="preserve">  </w:t>
      </w:r>
    </w:p>
    <w:p w14:paraId="0573C1DD" w14:textId="77777777" w:rsidR="004F1A11" w:rsidRDefault="004F1A11" w:rsidP="004F1A11">
      <w:pPr>
        <w:spacing w:after="0" w:line="360" w:lineRule="auto"/>
        <w:rPr>
          <w:rFonts w:ascii="Corbel" w:hAnsi="Corbel" w:cs="Corbel"/>
          <w:color w:val="000000"/>
          <w:sz w:val="23"/>
          <w:szCs w:val="23"/>
        </w:rPr>
      </w:pPr>
    </w:p>
    <w:p w14:paraId="4DEF3A0E" w14:textId="7D5247A5" w:rsidR="00575D3B" w:rsidRDefault="00A2678F" w:rsidP="004F1A11">
      <w:pPr>
        <w:spacing w:after="0" w:line="360" w:lineRule="auto"/>
        <w:rPr>
          <w:rFonts w:ascii="Arial" w:eastAsia="Times New Roman" w:hAnsi="Arial" w:cs="Arial"/>
          <w:color w:val="000000"/>
          <w:lang w:eastAsia="de-DE"/>
        </w:rPr>
      </w:pPr>
      <w:r w:rsidRPr="00A2678F">
        <w:rPr>
          <w:rFonts w:ascii="Arial" w:hAnsi="Arial" w:cs="Arial"/>
          <w:b/>
          <w:color w:val="000000"/>
        </w:rPr>
        <w:t>Polizeiliche Ermittlun</w:t>
      </w:r>
      <w:r w:rsidR="00052228">
        <w:rPr>
          <w:rFonts w:ascii="Arial" w:hAnsi="Arial" w:cs="Arial"/>
          <w:b/>
          <w:color w:val="000000"/>
        </w:rPr>
        <w:t xml:space="preserve">g. </w:t>
      </w:r>
      <w:r w:rsidR="00052228" w:rsidRPr="00575D3B">
        <w:rPr>
          <w:rFonts w:ascii="Arial" w:hAnsi="Arial" w:cs="Arial"/>
          <w:color w:val="000000"/>
        </w:rPr>
        <w:t xml:space="preserve">Um den ermittelnden Polizistinnen und Polizisten das notwendige Handwerkszeug zur Verfügung zu stellen, werden laufend Informationen </w:t>
      </w:r>
      <w:r w:rsidR="00011406">
        <w:rPr>
          <w:rFonts w:ascii="Arial" w:hAnsi="Arial" w:cs="Arial"/>
          <w:color w:val="000000"/>
        </w:rPr>
        <w:t>im kriminalistischen Lei</w:t>
      </w:r>
      <w:r w:rsidR="00052228" w:rsidRPr="00575D3B">
        <w:rPr>
          <w:rFonts w:ascii="Arial" w:hAnsi="Arial" w:cs="Arial"/>
          <w:color w:val="000000"/>
        </w:rPr>
        <w:t>tfaden (KLF) online</w:t>
      </w:r>
      <w:r w:rsidR="00011406">
        <w:rPr>
          <w:rFonts w:ascii="Arial" w:hAnsi="Arial" w:cs="Arial"/>
          <w:color w:val="000000"/>
        </w:rPr>
        <w:t xml:space="preserve"> im polizeilichen Intranet</w:t>
      </w:r>
      <w:r w:rsidR="00052228" w:rsidRPr="00575D3B">
        <w:rPr>
          <w:rFonts w:ascii="Arial" w:hAnsi="Arial" w:cs="Arial"/>
          <w:color w:val="000000"/>
        </w:rPr>
        <w:t xml:space="preserve"> zur Verfügung gestellt. Jeder </w:t>
      </w:r>
      <w:r w:rsidR="003A2AB8">
        <w:rPr>
          <w:rFonts w:ascii="Arial" w:hAnsi="Arial" w:cs="Arial"/>
          <w:color w:val="000000"/>
        </w:rPr>
        <w:t>Polizis</w:t>
      </w:r>
      <w:r w:rsidR="000B173B">
        <w:rPr>
          <w:rFonts w:ascii="Arial" w:hAnsi="Arial" w:cs="Arial"/>
          <w:color w:val="000000"/>
        </w:rPr>
        <w:t xml:space="preserve">t </w:t>
      </w:r>
      <w:r w:rsidR="00011406">
        <w:rPr>
          <w:rFonts w:ascii="Arial" w:hAnsi="Arial" w:cs="Arial"/>
          <w:color w:val="000000"/>
        </w:rPr>
        <w:t xml:space="preserve">und jede </w:t>
      </w:r>
      <w:r w:rsidR="000B173B">
        <w:rPr>
          <w:rFonts w:ascii="Arial" w:hAnsi="Arial" w:cs="Arial"/>
          <w:color w:val="000000"/>
        </w:rPr>
        <w:t>Polizistin</w:t>
      </w:r>
      <w:r w:rsidR="00052228" w:rsidRPr="00575D3B">
        <w:rPr>
          <w:rFonts w:ascii="Arial" w:hAnsi="Arial" w:cs="Arial"/>
          <w:color w:val="000000"/>
        </w:rPr>
        <w:t xml:space="preserve"> kann auf </w:t>
      </w:r>
      <w:r w:rsidR="00486703">
        <w:rPr>
          <w:rFonts w:ascii="Arial" w:hAnsi="Arial" w:cs="Arial"/>
          <w:color w:val="000000"/>
        </w:rPr>
        <w:t>diese Datenbank</w:t>
      </w:r>
      <w:r w:rsidR="00052228" w:rsidRPr="00575D3B">
        <w:rPr>
          <w:rFonts w:ascii="Arial" w:hAnsi="Arial" w:cs="Arial"/>
          <w:color w:val="000000"/>
        </w:rPr>
        <w:t xml:space="preserve"> zugreifen.</w:t>
      </w:r>
      <w:r w:rsidR="00575D3B" w:rsidRPr="00575D3B">
        <w:rPr>
          <w:rFonts w:ascii="Arial" w:hAnsi="Arial" w:cs="Arial"/>
          <w:color w:val="000000"/>
        </w:rPr>
        <w:t xml:space="preserve"> Derzeit werden </w:t>
      </w:r>
      <w:r w:rsidR="00052228" w:rsidRPr="00575D3B">
        <w:rPr>
          <w:rFonts w:ascii="Arial" w:hAnsi="Arial" w:cs="Arial"/>
          <w:color w:val="000000"/>
        </w:rPr>
        <w:t>für die Ermittlungen</w:t>
      </w:r>
      <w:r w:rsidR="00575D3B" w:rsidRPr="00575D3B">
        <w:rPr>
          <w:rFonts w:ascii="Arial" w:hAnsi="Arial" w:cs="Arial"/>
          <w:color w:val="000000"/>
        </w:rPr>
        <w:t xml:space="preserve"> federführend</w:t>
      </w:r>
      <w:r w:rsidR="00052228" w:rsidRPr="00575D3B">
        <w:rPr>
          <w:rFonts w:ascii="Arial" w:hAnsi="Arial" w:cs="Arial"/>
          <w:color w:val="000000"/>
        </w:rPr>
        <w:t xml:space="preserve"> </w:t>
      </w:r>
      <w:r w:rsidR="00052228" w:rsidRPr="00575D3B">
        <w:rPr>
          <w:rFonts w:ascii="Arial" w:eastAsia="Times New Roman" w:hAnsi="Arial" w:cs="Arial"/>
          <w:color w:val="000000"/>
          <w:lang w:eastAsia="de-DE"/>
        </w:rPr>
        <w:t>in jeder Landespolizeidirektion</w:t>
      </w:r>
      <w:r w:rsidR="00575D3B" w:rsidRPr="00575D3B">
        <w:rPr>
          <w:rFonts w:ascii="Arial" w:eastAsia="Times New Roman" w:hAnsi="Arial" w:cs="Arial"/>
          <w:color w:val="000000"/>
          <w:lang w:eastAsia="de-DE"/>
        </w:rPr>
        <w:t xml:space="preserve"> zwei</w:t>
      </w:r>
      <w:r w:rsidR="00052228" w:rsidRPr="00052228">
        <w:rPr>
          <w:rFonts w:ascii="Arial" w:eastAsia="Times New Roman" w:hAnsi="Arial" w:cs="Arial"/>
          <w:color w:val="000000"/>
          <w:lang w:eastAsia="de-DE"/>
        </w:rPr>
        <w:t xml:space="preserve"> Landespolizei-Verantwortliche (L</w:t>
      </w:r>
      <w:r w:rsidR="00575D3B" w:rsidRPr="00575D3B">
        <w:rPr>
          <w:rFonts w:ascii="Arial" w:eastAsia="Times New Roman" w:hAnsi="Arial" w:cs="Arial"/>
          <w:color w:val="000000"/>
          <w:lang w:eastAsia="de-DE"/>
        </w:rPr>
        <w:t>PD-V) eingesetzt. Zukünftig werden</w:t>
      </w:r>
      <w:r w:rsidR="00052228" w:rsidRPr="00052228">
        <w:rPr>
          <w:rFonts w:ascii="Arial" w:eastAsia="Times New Roman" w:hAnsi="Arial" w:cs="Arial"/>
          <w:color w:val="000000"/>
          <w:lang w:eastAsia="de-DE"/>
        </w:rPr>
        <w:t xml:space="preserve"> die Kriminaldienstreferenten</w:t>
      </w:r>
      <w:r w:rsidR="00CD7A9A">
        <w:rPr>
          <w:rFonts w:ascii="Arial" w:eastAsia="Times New Roman" w:hAnsi="Arial" w:cs="Arial"/>
          <w:color w:val="000000"/>
          <w:lang w:eastAsia="de-DE"/>
        </w:rPr>
        <w:t xml:space="preserve"> auf den Bezirks- und Stadtpolizeikommanden</w:t>
      </w:r>
      <w:r w:rsidR="00052228" w:rsidRPr="00052228">
        <w:rPr>
          <w:rFonts w:ascii="Arial" w:eastAsia="Times New Roman" w:hAnsi="Arial" w:cs="Arial"/>
          <w:color w:val="000000"/>
          <w:lang w:eastAsia="de-DE"/>
        </w:rPr>
        <w:t xml:space="preserve"> in die bezirksweite Koordinierung der Bekämpfungsmaßnahmen eingebunden</w:t>
      </w:r>
      <w:r w:rsidR="00CD7A9A">
        <w:rPr>
          <w:rFonts w:ascii="Arial" w:eastAsia="Times New Roman" w:hAnsi="Arial" w:cs="Arial"/>
          <w:color w:val="000000"/>
          <w:lang w:eastAsia="de-DE"/>
        </w:rPr>
        <w:t xml:space="preserve">. Diese werden </w:t>
      </w:r>
      <w:r w:rsidR="00575D3B" w:rsidRPr="00575D3B">
        <w:rPr>
          <w:rFonts w:ascii="Arial" w:eastAsia="Times New Roman" w:hAnsi="Arial" w:cs="Arial"/>
          <w:color w:val="000000"/>
          <w:lang w:eastAsia="de-DE"/>
        </w:rPr>
        <w:t>dann auch für Fragen und Problem</w:t>
      </w:r>
      <w:r w:rsidR="00B8355C">
        <w:rPr>
          <w:rFonts w:ascii="Arial" w:eastAsia="Times New Roman" w:hAnsi="Arial" w:cs="Arial"/>
          <w:color w:val="000000"/>
          <w:lang w:eastAsia="de-DE"/>
        </w:rPr>
        <w:t>e</w:t>
      </w:r>
      <w:r w:rsidR="00575D3B" w:rsidRPr="00575D3B">
        <w:rPr>
          <w:rFonts w:ascii="Arial" w:eastAsia="Times New Roman" w:hAnsi="Arial" w:cs="Arial"/>
          <w:color w:val="000000"/>
          <w:lang w:eastAsia="de-DE"/>
        </w:rPr>
        <w:t xml:space="preserve"> in Zusammenhang mit d</w:t>
      </w:r>
      <w:r w:rsidR="00486703">
        <w:rPr>
          <w:rFonts w:ascii="Arial" w:eastAsia="Times New Roman" w:hAnsi="Arial" w:cs="Arial"/>
          <w:color w:val="000000"/>
          <w:lang w:eastAsia="de-DE"/>
        </w:rPr>
        <w:t>iesen speziellen</w:t>
      </w:r>
      <w:r w:rsidR="00575D3B" w:rsidRPr="00575D3B">
        <w:rPr>
          <w:rFonts w:ascii="Arial" w:eastAsia="Times New Roman" w:hAnsi="Arial" w:cs="Arial"/>
          <w:color w:val="000000"/>
          <w:lang w:eastAsia="de-DE"/>
        </w:rPr>
        <w:t xml:space="preserve"> Betrugsermittlungen als zuständige Ansprechpartner für die übrigen Beamten fungieren.</w:t>
      </w:r>
      <w:r w:rsidR="00011406">
        <w:rPr>
          <w:rFonts w:ascii="Arial" w:eastAsia="Times New Roman" w:hAnsi="Arial" w:cs="Arial"/>
          <w:color w:val="000000"/>
          <w:lang w:eastAsia="de-DE"/>
        </w:rPr>
        <w:t xml:space="preserve"> </w:t>
      </w:r>
    </w:p>
    <w:p w14:paraId="2EC42B88" w14:textId="042B6606" w:rsidR="004F1A11" w:rsidRDefault="004F1A11" w:rsidP="004F1A11">
      <w:pPr>
        <w:spacing w:after="0" w:line="360" w:lineRule="auto"/>
        <w:rPr>
          <w:rFonts w:ascii="Arial" w:eastAsia="Times New Roman" w:hAnsi="Arial" w:cs="Arial"/>
          <w:color w:val="000000"/>
          <w:lang w:eastAsia="de-DE"/>
        </w:rPr>
      </w:pPr>
    </w:p>
    <w:p w14:paraId="2C921557" w14:textId="33E99077" w:rsidR="00CD7A9A" w:rsidRDefault="004F1A11" w:rsidP="008D13DC">
      <w:pPr>
        <w:autoSpaceDE w:val="0"/>
        <w:autoSpaceDN w:val="0"/>
        <w:adjustRightInd w:val="0"/>
        <w:spacing w:after="0" w:line="360" w:lineRule="auto"/>
        <w:rPr>
          <w:rFonts w:ascii="Arial" w:hAnsi="Arial" w:cs="Arial"/>
        </w:rPr>
      </w:pPr>
      <w:r w:rsidRPr="004F1A11">
        <w:rPr>
          <w:rFonts w:ascii="Arial" w:eastAsia="Times New Roman" w:hAnsi="Arial" w:cs="Arial"/>
          <w:b/>
          <w:color w:val="000000"/>
          <w:lang w:eastAsia="de-DE"/>
        </w:rPr>
        <w:t xml:space="preserve">Mithilfe der Bevölkerung. </w:t>
      </w:r>
      <w:r w:rsidR="008D13DC">
        <w:rPr>
          <w:rFonts w:ascii="Arial" w:eastAsia="Times New Roman" w:hAnsi="Arial" w:cs="Arial"/>
          <w:color w:val="000000"/>
          <w:lang w:eastAsia="de-DE"/>
        </w:rPr>
        <w:t xml:space="preserve">Jeder </w:t>
      </w:r>
      <w:r>
        <w:rPr>
          <w:rFonts w:ascii="Arial" w:eastAsia="Times New Roman" w:hAnsi="Arial" w:cs="Arial"/>
          <w:color w:val="000000"/>
          <w:lang w:eastAsia="de-DE"/>
        </w:rPr>
        <w:t>Bürger,</w:t>
      </w:r>
      <w:r w:rsidR="008D13DC">
        <w:rPr>
          <w:rFonts w:ascii="Arial" w:eastAsia="Times New Roman" w:hAnsi="Arial" w:cs="Arial"/>
          <w:color w:val="000000"/>
          <w:lang w:eastAsia="de-DE"/>
        </w:rPr>
        <w:t xml:space="preserve"> </w:t>
      </w:r>
      <w:r>
        <w:rPr>
          <w:rFonts w:ascii="Arial" w:eastAsia="Times New Roman" w:hAnsi="Arial" w:cs="Arial"/>
          <w:color w:val="000000"/>
          <w:lang w:eastAsia="de-DE"/>
        </w:rPr>
        <w:t>der den begründe</w:t>
      </w:r>
      <w:r w:rsidR="008D13DC">
        <w:rPr>
          <w:rFonts w:ascii="Arial" w:eastAsia="Times New Roman" w:hAnsi="Arial" w:cs="Arial"/>
          <w:color w:val="000000"/>
          <w:lang w:eastAsia="de-DE"/>
        </w:rPr>
        <w:t xml:space="preserve">ten Verdacht hat, dass eine bestimmte </w:t>
      </w:r>
      <w:r>
        <w:rPr>
          <w:rFonts w:ascii="Arial" w:eastAsia="Times New Roman" w:hAnsi="Arial" w:cs="Arial"/>
          <w:color w:val="000000"/>
          <w:lang w:eastAsia="de-DE"/>
        </w:rPr>
        <w:t xml:space="preserve">Person zu Unrecht Sozialleistungen bezieht, </w:t>
      </w:r>
      <w:r w:rsidR="00CD7A9A">
        <w:rPr>
          <w:rFonts w:ascii="Arial" w:eastAsia="Times New Roman" w:hAnsi="Arial" w:cs="Arial"/>
          <w:color w:val="000000"/>
          <w:lang w:eastAsia="de-DE"/>
        </w:rPr>
        <w:t>sollte</w:t>
      </w:r>
      <w:r w:rsidR="008D13DC">
        <w:rPr>
          <w:rFonts w:ascii="Arial" w:eastAsia="Times New Roman" w:hAnsi="Arial" w:cs="Arial"/>
          <w:color w:val="000000"/>
          <w:lang w:eastAsia="de-DE"/>
        </w:rPr>
        <w:t xml:space="preserve"> die Behörden darüber in Kenntnis setzen. Hinweise und Anzeigen können bei jeder Polizeidienststelle eingebracht werden. </w:t>
      </w:r>
      <w:r w:rsidR="008D13DC" w:rsidRPr="008D13DC">
        <w:rPr>
          <w:rFonts w:ascii="Arial" w:hAnsi="Arial" w:cs="Arial"/>
        </w:rPr>
        <w:t xml:space="preserve">Die verantwortlichen Ansprechpartner im Bundeskriminalamt, Abteilung 7, Kompetenzzentrum für Wirtschaftskriminalität (KWK) sind Oberst Bernhard Gaber, MBA MPA und Mag. Thomas Gut. </w:t>
      </w:r>
    </w:p>
    <w:p w14:paraId="5E0D2352" w14:textId="56A2548A" w:rsidR="008D13DC" w:rsidRDefault="008D13DC" w:rsidP="008D13DC">
      <w:pPr>
        <w:autoSpaceDE w:val="0"/>
        <w:autoSpaceDN w:val="0"/>
        <w:adjustRightInd w:val="0"/>
        <w:spacing w:after="0" w:line="360" w:lineRule="auto"/>
        <w:rPr>
          <w:rFonts w:ascii="Arial" w:hAnsi="Arial" w:cs="Arial"/>
          <w:i/>
        </w:rPr>
      </w:pPr>
      <w:r w:rsidRPr="008D13DC">
        <w:rPr>
          <w:rFonts w:ascii="Arial" w:hAnsi="Arial" w:cs="Arial"/>
        </w:rPr>
        <w:t xml:space="preserve">Kontaktadresse: </w:t>
      </w:r>
      <w:hyperlink r:id="rId5" w:history="1">
        <w:r w:rsidRPr="008D13DC">
          <w:rPr>
            <w:rStyle w:val="Hyperlink"/>
            <w:rFonts w:ascii="Arial" w:hAnsi="Arial" w:cs="Arial"/>
            <w:i/>
          </w:rPr>
          <w:t>Sozialleistungsbetrug@bmi.gv.at</w:t>
        </w:r>
      </w:hyperlink>
      <w:r w:rsidRPr="008D13DC">
        <w:rPr>
          <w:rFonts w:ascii="Arial" w:hAnsi="Arial" w:cs="Arial"/>
          <w:i/>
        </w:rPr>
        <w:t>.</w:t>
      </w:r>
    </w:p>
    <w:p w14:paraId="6535BD1F" w14:textId="311FB230" w:rsidR="008D13DC" w:rsidRDefault="008D13DC" w:rsidP="008D13DC">
      <w:pPr>
        <w:autoSpaceDE w:val="0"/>
        <w:autoSpaceDN w:val="0"/>
        <w:adjustRightInd w:val="0"/>
        <w:spacing w:after="0" w:line="360" w:lineRule="auto"/>
        <w:rPr>
          <w:rFonts w:ascii="Arial" w:hAnsi="Arial" w:cs="Arial"/>
        </w:rPr>
      </w:pPr>
    </w:p>
    <w:p w14:paraId="2803985B" w14:textId="170D3D53" w:rsidR="008D13DC" w:rsidRPr="008D13DC" w:rsidRDefault="008D13DC" w:rsidP="008D13DC">
      <w:pPr>
        <w:autoSpaceDE w:val="0"/>
        <w:autoSpaceDN w:val="0"/>
        <w:adjustRightInd w:val="0"/>
        <w:spacing w:after="0" w:line="360" w:lineRule="auto"/>
        <w:rPr>
          <w:rFonts w:ascii="Arial" w:hAnsi="Arial" w:cs="Arial"/>
        </w:rPr>
      </w:pPr>
      <w:r w:rsidRPr="008D13DC">
        <w:rPr>
          <w:rFonts w:ascii="Arial" w:hAnsi="Arial" w:cs="Arial"/>
          <w:b/>
        </w:rPr>
        <w:t xml:space="preserve">Hinsehen statt wegschauen. </w:t>
      </w:r>
      <w:r>
        <w:rPr>
          <w:rFonts w:ascii="Arial" w:hAnsi="Arial" w:cs="Arial"/>
        </w:rPr>
        <w:t xml:space="preserve">Sozialleistungsbetrug ist kein Kavaliersdelikt. Durch den Missbrauch des Sozialstaates wird das Sozialsystem in Österreich geschwächt. Das hat zur Folge, dass die Unterstützungsleistungen für jene Menschen, die diese dringend benötigen würden, geschmälert werden.  </w:t>
      </w:r>
    </w:p>
    <w:p w14:paraId="301F0DF7" w14:textId="64219AE8" w:rsidR="008D13DC" w:rsidRPr="008D13DC" w:rsidRDefault="008D13DC" w:rsidP="004F1A11">
      <w:pPr>
        <w:spacing w:after="0" w:line="360" w:lineRule="auto"/>
        <w:rPr>
          <w:rFonts w:ascii="Arial" w:eastAsia="Times New Roman" w:hAnsi="Arial" w:cs="Arial"/>
          <w:color w:val="000000"/>
          <w:lang w:eastAsia="de-DE"/>
        </w:rPr>
      </w:pPr>
    </w:p>
    <w:p w14:paraId="6D930A2B" w14:textId="77777777" w:rsidR="00B8355C" w:rsidRDefault="00B8355C" w:rsidP="004F1A11">
      <w:pPr>
        <w:autoSpaceDE w:val="0"/>
        <w:autoSpaceDN w:val="0"/>
        <w:adjustRightInd w:val="0"/>
        <w:spacing w:after="0" w:line="360" w:lineRule="auto"/>
        <w:rPr>
          <w:rFonts w:ascii="Arial" w:hAnsi="Arial" w:cs="Arial"/>
          <w:color w:val="000000"/>
        </w:rPr>
      </w:pPr>
    </w:p>
    <w:p w14:paraId="65FC9E33" w14:textId="4A6277DC" w:rsidR="00C87700" w:rsidRPr="00C87700" w:rsidRDefault="00B32D2C" w:rsidP="004F1A11">
      <w:pPr>
        <w:autoSpaceDE w:val="0"/>
        <w:autoSpaceDN w:val="0"/>
        <w:adjustRightInd w:val="0"/>
        <w:spacing w:after="0" w:line="360" w:lineRule="auto"/>
        <w:rPr>
          <w:rFonts w:ascii="Arial" w:hAnsi="Arial" w:cs="Arial"/>
          <w:b/>
          <w:i/>
          <w:color w:val="000000"/>
        </w:rPr>
      </w:pPr>
      <w:r>
        <w:rPr>
          <w:rFonts w:ascii="Arial" w:hAnsi="Arial" w:cs="Arial"/>
          <w:b/>
          <w:i/>
          <w:color w:val="000000"/>
        </w:rPr>
        <w:t>Quelle: B.M.I.</w:t>
      </w:r>
      <w:bookmarkStart w:id="0" w:name="_GoBack"/>
      <w:bookmarkEnd w:id="0"/>
    </w:p>
    <w:p w14:paraId="274E0077" w14:textId="77777777" w:rsidR="00A75ED5" w:rsidRPr="00A75ED5" w:rsidRDefault="00A75ED5" w:rsidP="004F1A11">
      <w:pPr>
        <w:pStyle w:val="Default"/>
        <w:spacing w:line="360" w:lineRule="auto"/>
        <w:rPr>
          <w:rFonts w:ascii="Arial" w:hAnsi="Arial" w:cs="Arial"/>
          <w:b/>
          <w:sz w:val="22"/>
          <w:szCs w:val="22"/>
        </w:rPr>
      </w:pPr>
    </w:p>
    <w:sectPr w:rsidR="00A75ED5" w:rsidRPr="00A75E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0D"/>
    <w:rsid w:val="00004458"/>
    <w:rsid w:val="00011406"/>
    <w:rsid w:val="00030F36"/>
    <w:rsid w:val="00031D30"/>
    <w:rsid w:val="00031EEE"/>
    <w:rsid w:val="00036992"/>
    <w:rsid w:val="00052228"/>
    <w:rsid w:val="0009516A"/>
    <w:rsid w:val="000B173B"/>
    <w:rsid w:val="000C7087"/>
    <w:rsid w:val="00130E05"/>
    <w:rsid w:val="001A78DF"/>
    <w:rsid w:val="002306DD"/>
    <w:rsid w:val="00235187"/>
    <w:rsid w:val="0031022E"/>
    <w:rsid w:val="00327AB5"/>
    <w:rsid w:val="0034506A"/>
    <w:rsid w:val="00381D35"/>
    <w:rsid w:val="00396640"/>
    <w:rsid w:val="003A2AB8"/>
    <w:rsid w:val="003A40E9"/>
    <w:rsid w:val="003E408D"/>
    <w:rsid w:val="00416C12"/>
    <w:rsid w:val="0045579D"/>
    <w:rsid w:val="004733D8"/>
    <w:rsid w:val="0047548D"/>
    <w:rsid w:val="00486703"/>
    <w:rsid w:val="004D56CD"/>
    <w:rsid w:val="004F1A11"/>
    <w:rsid w:val="004F2685"/>
    <w:rsid w:val="005349CD"/>
    <w:rsid w:val="00547B1F"/>
    <w:rsid w:val="00552A11"/>
    <w:rsid w:val="00575D3B"/>
    <w:rsid w:val="005B12D7"/>
    <w:rsid w:val="006255DA"/>
    <w:rsid w:val="00686EB9"/>
    <w:rsid w:val="0069761A"/>
    <w:rsid w:val="006B7340"/>
    <w:rsid w:val="00717E35"/>
    <w:rsid w:val="00724A16"/>
    <w:rsid w:val="00733177"/>
    <w:rsid w:val="0078530D"/>
    <w:rsid w:val="007D03E9"/>
    <w:rsid w:val="007D366F"/>
    <w:rsid w:val="007F7B4A"/>
    <w:rsid w:val="00813F7A"/>
    <w:rsid w:val="00830D21"/>
    <w:rsid w:val="00861726"/>
    <w:rsid w:val="00882E97"/>
    <w:rsid w:val="0088443C"/>
    <w:rsid w:val="008870D2"/>
    <w:rsid w:val="00893851"/>
    <w:rsid w:val="008D13DC"/>
    <w:rsid w:val="008D7104"/>
    <w:rsid w:val="00926090"/>
    <w:rsid w:val="009266AD"/>
    <w:rsid w:val="00966FB8"/>
    <w:rsid w:val="009D4A46"/>
    <w:rsid w:val="009E552C"/>
    <w:rsid w:val="00A2678F"/>
    <w:rsid w:val="00A62EBF"/>
    <w:rsid w:val="00A745CA"/>
    <w:rsid w:val="00A75ED5"/>
    <w:rsid w:val="00A90550"/>
    <w:rsid w:val="00AC6BB2"/>
    <w:rsid w:val="00B32D2C"/>
    <w:rsid w:val="00B67CD9"/>
    <w:rsid w:val="00B8355C"/>
    <w:rsid w:val="00BB2375"/>
    <w:rsid w:val="00BC3505"/>
    <w:rsid w:val="00BF017F"/>
    <w:rsid w:val="00C83E54"/>
    <w:rsid w:val="00C87700"/>
    <w:rsid w:val="00CD7A9A"/>
    <w:rsid w:val="00CF4FBF"/>
    <w:rsid w:val="00CF6CBD"/>
    <w:rsid w:val="00D00449"/>
    <w:rsid w:val="00D00E8D"/>
    <w:rsid w:val="00DB1A85"/>
    <w:rsid w:val="00DB3BDF"/>
    <w:rsid w:val="00DD0EF3"/>
    <w:rsid w:val="00DD1BDE"/>
    <w:rsid w:val="00DE0DB9"/>
    <w:rsid w:val="00DF5B99"/>
    <w:rsid w:val="00E04978"/>
    <w:rsid w:val="00E05A60"/>
    <w:rsid w:val="00E209B3"/>
    <w:rsid w:val="00E21B18"/>
    <w:rsid w:val="00E5273B"/>
    <w:rsid w:val="00E57EE7"/>
    <w:rsid w:val="00E715E4"/>
    <w:rsid w:val="00EA0687"/>
    <w:rsid w:val="00EB255A"/>
    <w:rsid w:val="00EC52C0"/>
    <w:rsid w:val="00F17D1A"/>
    <w:rsid w:val="00F20F11"/>
    <w:rsid w:val="00F67478"/>
    <w:rsid w:val="00F83EFA"/>
    <w:rsid w:val="00FC0106"/>
    <w:rsid w:val="00FC0B36"/>
    <w:rsid w:val="00FC4B05"/>
    <w:rsid w:val="00FC6237"/>
    <w:rsid w:val="00FF2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49E4"/>
  <w15:chartTrackingRefBased/>
  <w15:docId w15:val="{10EBD28B-5C0F-43B2-8883-8CF578AC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D03E9"/>
    <w:pPr>
      <w:autoSpaceDE w:val="0"/>
      <w:autoSpaceDN w:val="0"/>
      <w:adjustRightInd w:val="0"/>
      <w:spacing w:after="0" w:line="240" w:lineRule="auto"/>
    </w:pPr>
    <w:rPr>
      <w:rFonts w:ascii="Corbel" w:hAnsi="Corbel" w:cs="Corbel"/>
      <w:color w:val="000000"/>
      <w:sz w:val="24"/>
      <w:szCs w:val="24"/>
    </w:rPr>
  </w:style>
  <w:style w:type="character" w:customStyle="1" w:styleId="verdana101">
    <w:name w:val="verdana101"/>
    <w:basedOn w:val="Absatz-Standardschriftart"/>
    <w:rsid w:val="00E21B18"/>
    <w:rPr>
      <w:rFonts w:ascii="Verdana" w:hAnsi="Verdana" w:hint="default"/>
      <w:color w:val="000000"/>
      <w:sz w:val="15"/>
      <w:szCs w:val="15"/>
    </w:rPr>
  </w:style>
  <w:style w:type="character" w:styleId="Hyperlink">
    <w:name w:val="Hyperlink"/>
    <w:basedOn w:val="Absatz-Standardschriftart"/>
    <w:uiPriority w:val="99"/>
    <w:unhideWhenUsed/>
    <w:rsid w:val="00C87700"/>
    <w:rPr>
      <w:color w:val="0563C1" w:themeColor="hyperlink"/>
      <w:u w:val="single"/>
    </w:rPr>
  </w:style>
  <w:style w:type="paragraph" w:styleId="Sprechblasentext">
    <w:name w:val="Balloon Text"/>
    <w:basedOn w:val="Standard"/>
    <w:link w:val="SprechblasentextZchn"/>
    <w:uiPriority w:val="99"/>
    <w:semiHidden/>
    <w:unhideWhenUsed/>
    <w:rsid w:val="009266A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266AD"/>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E04978"/>
    <w:rPr>
      <w:sz w:val="16"/>
      <w:szCs w:val="16"/>
    </w:rPr>
  </w:style>
  <w:style w:type="paragraph" w:styleId="Kommentartext">
    <w:name w:val="annotation text"/>
    <w:basedOn w:val="Standard"/>
    <w:link w:val="KommentartextZchn"/>
    <w:uiPriority w:val="99"/>
    <w:semiHidden/>
    <w:unhideWhenUsed/>
    <w:rsid w:val="00E049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4978"/>
    <w:rPr>
      <w:sz w:val="20"/>
      <w:szCs w:val="20"/>
    </w:rPr>
  </w:style>
  <w:style w:type="paragraph" w:styleId="Kommentarthema">
    <w:name w:val="annotation subject"/>
    <w:basedOn w:val="Kommentartext"/>
    <w:next w:val="Kommentartext"/>
    <w:link w:val="KommentarthemaZchn"/>
    <w:uiPriority w:val="99"/>
    <w:semiHidden/>
    <w:unhideWhenUsed/>
    <w:rsid w:val="00E04978"/>
    <w:rPr>
      <w:b/>
      <w:bCs/>
    </w:rPr>
  </w:style>
  <w:style w:type="character" w:customStyle="1" w:styleId="KommentarthemaZchn">
    <w:name w:val="Kommentarthema Zchn"/>
    <w:basedOn w:val="KommentartextZchn"/>
    <w:link w:val="Kommentarthema"/>
    <w:uiPriority w:val="99"/>
    <w:semiHidden/>
    <w:rsid w:val="00E04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7979">
      <w:bodyDiv w:val="1"/>
      <w:marLeft w:val="0"/>
      <w:marRight w:val="0"/>
      <w:marTop w:val="15"/>
      <w:marBottom w:val="0"/>
      <w:divBdr>
        <w:top w:val="none" w:sz="0" w:space="0" w:color="auto"/>
        <w:left w:val="none" w:sz="0" w:space="0" w:color="auto"/>
        <w:bottom w:val="none" w:sz="0" w:space="0" w:color="auto"/>
        <w:right w:val="none" w:sz="0" w:space="0" w:color="auto"/>
      </w:divBdr>
      <w:divsChild>
        <w:div w:id="253100917">
          <w:marLeft w:val="0"/>
          <w:marRight w:val="0"/>
          <w:marTop w:val="0"/>
          <w:marBottom w:val="0"/>
          <w:divBdr>
            <w:top w:val="none" w:sz="0" w:space="0" w:color="auto"/>
            <w:left w:val="single" w:sz="18" w:space="0" w:color="FFFFFF"/>
            <w:bottom w:val="none" w:sz="0" w:space="0" w:color="auto"/>
            <w:right w:val="single" w:sz="18" w:space="0" w:color="FFFFFF"/>
          </w:divBdr>
          <w:divsChild>
            <w:div w:id="2015497280">
              <w:marLeft w:val="0"/>
              <w:marRight w:val="0"/>
              <w:marTop w:val="0"/>
              <w:marBottom w:val="0"/>
              <w:divBdr>
                <w:top w:val="none" w:sz="0" w:space="0" w:color="auto"/>
                <w:left w:val="none" w:sz="0" w:space="0" w:color="auto"/>
                <w:bottom w:val="none" w:sz="0" w:space="0" w:color="auto"/>
                <w:right w:val="none" w:sz="0" w:space="0" w:color="auto"/>
              </w:divBdr>
              <w:divsChild>
                <w:div w:id="1470243992">
                  <w:marLeft w:val="0"/>
                  <w:marRight w:val="0"/>
                  <w:marTop w:val="0"/>
                  <w:marBottom w:val="0"/>
                  <w:divBdr>
                    <w:top w:val="none" w:sz="0" w:space="0" w:color="auto"/>
                    <w:left w:val="none" w:sz="0" w:space="0" w:color="auto"/>
                    <w:bottom w:val="none" w:sz="0" w:space="0" w:color="auto"/>
                    <w:right w:val="none" w:sz="0" w:space="0" w:color="auto"/>
                  </w:divBdr>
                  <w:divsChild>
                    <w:div w:id="571814514">
                      <w:marLeft w:val="3300"/>
                      <w:marRight w:val="300"/>
                      <w:marTop w:val="0"/>
                      <w:marBottom w:val="0"/>
                      <w:divBdr>
                        <w:top w:val="none" w:sz="0" w:space="0" w:color="auto"/>
                        <w:left w:val="none" w:sz="0" w:space="0" w:color="auto"/>
                        <w:bottom w:val="none" w:sz="0" w:space="0" w:color="auto"/>
                        <w:right w:val="none" w:sz="0" w:space="0" w:color="auto"/>
                      </w:divBdr>
                      <w:divsChild>
                        <w:div w:id="696270860">
                          <w:marLeft w:val="0"/>
                          <w:marRight w:val="0"/>
                          <w:marTop w:val="0"/>
                          <w:marBottom w:val="0"/>
                          <w:divBdr>
                            <w:top w:val="none" w:sz="0" w:space="0" w:color="auto"/>
                            <w:left w:val="none" w:sz="0" w:space="0" w:color="auto"/>
                            <w:bottom w:val="none" w:sz="0" w:space="0" w:color="auto"/>
                            <w:right w:val="none" w:sz="0" w:space="0" w:color="auto"/>
                          </w:divBdr>
                          <w:divsChild>
                            <w:div w:id="405104231">
                              <w:marLeft w:val="0"/>
                              <w:marRight w:val="0"/>
                              <w:marTop w:val="0"/>
                              <w:marBottom w:val="0"/>
                              <w:divBdr>
                                <w:top w:val="none" w:sz="0" w:space="0" w:color="auto"/>
                                <w:left w:val="none" w:sz="0" w:space="0" w:color="auto"/>
                                <w:bottom w:val="none" w:sz="0" w:space="0" w:color="auto"/>
                                <w:right w:val="none" w:sz="0" w:space="0" w:color="auto"/>
                              </w:divBdr>
                              <w:divsChild>
                                <w:div w:id="1479108542">
                                  <w:marLeft w:val="0"/>
                                  <w:marRight w:val="0"/>
                                  <w:marTop w:val="0"/>
                                  <w:marBottom w:val="0"/>
                                  <w:divBdr>
                                    <w:top w:val="none" w:sz="0" w:space="0" w:color="auto"/>
                                    <w:left w:val="none" w:sz="0" w:space="0" w:color="auto"/>
                                    <w:bottom w:val="none" w:sz="0" w:space="0" w:color="auto"/>
                                    <w:right w:val="none" w:sz="0" w:space="0" w:color="auto"/>
                                  </w:divBdr>
                                  <w:divsChild>
                                    <w:div w:id="1158577456">
                                      <w:marLeft w:val="0"/>
                                      <w:marRight w:val="0"/>
                                      <w:marTop w:val="0"/>
                                      <w:marBottom w:val="0"/>
                                      <w:divBdr>
                                        <w:top w:val="none" w:sz="0" w:space="0" w:color="auto"/>
                                        <w:left w:val="none" w:sz="0" w:space="0" w:color="auto"/>
                                        <w:bottom w:val="none" w:sz="0" w:space="0" w:color="auto"/>
                                        <w:right w:val="none" w:sz="0" w:space="0" w:color="auto"/>
                                      </w:divBdr>
                                      <w:divsChild>
                                        <w:div w:id="357313387">
                                          <w:marLeft w:val="0"/>
                                          <w:marRight w:val="0"/>
                                          <w:marTop w:val="0"/>
                                          <w:marBottom w:val="0"/>
                                          <w:divBdr>
                                            <w:top w:val="none" w:sz="0" w:space="0" w:color="auto"/>
                                            <w:left w:val="none" w:sz="0" w:space="0" w:color="auto"/>
                                            <w:bottom w:val="none" w:sz="0" w:space="0" w:color="auto"/>
                                            <w:right w:val="none" w:sz="0" w:space="0" w:color="auto"/>
                                          </w:divBdr>
                                          <w:divsChild>
                                            <w:div w:id="16116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445165">
      <w:bodyDiv w:val="1"/>
      <w:marLeft w:val="0"/>
      <w:marRight w:val="0"/>
      <w:marTop w:val="0"/>
      <w:marBottom w:val="0"/>
      <w:divBdr>
        <w:top w:val="none" w:sz="0" w:space="0" w:color="auto"/>
        <w:left w:val="none" w:sz="0" w:space="0" w:color="auto"/>
        <w:bottom w:val="none" w:sz="0" w:space="0" w:color="auto"/>
        <w:right w:val="none" w:sz="0" w:space="0" w:color="auto"/>
      </w:divBdr>
    </w:div>
    <w:div w:id="1972787009">
      <w:bodyDiv w:val="1"/>
      <w:marLeft w:val="0"/>
      <w:marRight w:val="0"/>
      <w:marTop w:val="15"/>
      <w:marBottom w:val="0"/>
      <w:divBdr>
        <w:top w:val="none" w:sz="0" w:space="0" w:color="auto"/>
        <w:left w:val="none" w:sz="0" w:space="0" w:color="auto"/>
        <w:bottom w:val="none" w:sz="0" w:space="0" w:color="auto"/>
        <w:right w:val="none" w:sz="0" w:space="0" w:color="auto"/>
      </w:divBdr>
      <w:divsChild>
        <w:div w:id="121509332">
          <w:marLeft w:val="0"/>
          <w:marRight w:val="0"/>
          <w:marTop w:val="0"/>
          <w:marBottom w:val="0"/>
          <w:divBdr>
            <w:top w:val="none" w:sz="0" w:space="0" w:color="auto"/>
            <w:left w:val="single" w:sz="18" w:space="0" w:color="FFFFFF"/>
            <w:bottom w:val="none" w:sz="0" w:space="0" w:color="auto"/>
            <w:right w:val="single" w:sz="18" w:space="0" w:color="FFFFFF"/>
          </w:divBdr>
          <w:divsChild>
            <w:div w:id="241571511">
              <w:marLeft w:val="0"/>
              <w:marRight w:val="0"/>
              <w:marTop w:val="0"/>
              <w:marBottom w:val="0"/>
              <w:divBdr>
                <w:top w:val="none" w:sz="0" w:space="0" w:color="auto"/>
                <w:left w:val="none" w:sz="0" w:space="0" w:color="auto"/>
                <w:bottom w:val="none" w:sz="0" w:space="0" w:color="auto"/>
                <w:right w:val="none" w:sz="0" w:space="0" w:color="auto"/>
              </w:divBdr>
              <w:divsChild>
                <w:div w:id="1955674753">
                  <w:marLeft w:val="0"/>
                  <w:marRight w:val="0"/>
                  <w:marTop w:val="0"/>
                  <w:marBottom w:val="0"/>
                  <w:divBdr>
                    <w:top w:val="none" w:sz="0" w:space="0" w:color="auto"/>
                    <w:left w:val="none" w:sz="0" w:space="0" w:color="auto"/>
                    <w:bottom w:val="none" w:sz="0" w:space="0" w:color="auto"/>
                    <w:right w:val="none" w:sz="0" w:space="0" w:color="auto"/>
                  </w:divBdr>
                  <w:divsChild>
                    <w:div w:id="1304314367">
                      <w:marLeft w:val="3300"/>
                      <w:marRight w:val="300"/>
                      <w:marTop w:val="0"/>
                      <w:marBottom w:val="0"/>
                      <w:divBdr>
                        <w:top w:val="none" w:sz="0" w:space="0" w:color="auto"/>
                        <w:left w:val="none" w:sz="0" w:space="0" w:color="auto"/>
                        <w:bottom w:val="none" w:sz="0" w:space="0" w:color="auto"/>
                        <w:right w:val="none" w:sz="0" w:space="0" w:color="auto"/>
                      </w:divBdr>
                      <w:divsChild>
                        <w:div w:id="1944265185">
                          <w:marLeft w:val="0"/>
                          <w:marRight w:val="0"/>
                          <w:marTop w:val="0"/>
                          <w:marBottom w:val="0"/>
                          <w:divBdr>
                            <w:top w:val="none" w:sz="0" w:space="0" w:color="auto"/>
                            <w:left w:val="none" w:sz="0" w:space="0" w:color="auto"/>
                            <w:bottom w:val="none" w:sz="0" w:space="0" w:color="auto"/>
                            <w:right w:val="none" w:sz="0" w:space="0" w:color="auto"/>
                          </w:divBdr>
                          <w:divsChild>
                            <w:div w:id="2007896385">
                              <w:marLeft w:val="0"/>
                              <w:marRight w:val="0"/>
                              <w:marTop w:val="0"/>
                              <w:marBottom w:val="0"/>
                              <w:divBdr>
                                <w:top w:val="none" w:sz="0" w:space="0" w:color="auto"/>
                                <w:left w:val="none" w:sz="0" w:space="0" w:color="auto"/>
                                <w:bottom w:val="none" w:sz="0" w:space="0" w:color="auto"/>
                                <w:right w:val="none" w:sz="0" w:space="0" w:color="auto"/>
                              </w:divBdr>
                              <w:divsChild>
                                <w:div w:id="1755974436">
                                  <w:marLeft w:val="0"/>
                                  <w:marRight w:val="0"/>
                                  <w:marTop w:val="0"/>
                                  <w:marBottom w:val="0"/>
                                  <w:divBdr>
                                    <w:top w:val="none" w:sz="0" w:space="0" w:color="auto"/>
                                    <w:left w:val="none" w:sz="0" w:space="0" w:color="auto"/>
                                    <w:bottom w:val="none" w:sz="0" w:space="0" w:color="auto"/>
                                    <w:right w:val="none" w:sz="0" w:space="0" w:color="auto"/>
                                  </w:divBdr>
                                  <w:divsChild>
                                    <w:div w:id="1794978839">
                                      <w:marLeft w:val="0"/>
                                      <w:marRight w:val="0"/>
                                      <w:marTop w:val="0"/>
                                      <w:marBottom w:val="0"/>
                                      <w:divBdr>
                                        <w:top w:val="none" w:sz="0" w:space="0" w:color="auto"/>
                                        <w:left w:val="none" w:sz="0" w:space="0" w:color="auto"/>
                                        <w:bottom w:val="none" w:sz="0" w:space="0" w:color="auto"/>
                                        <w:right w:val="none" w:sz="0" w:space="0" w:color="auto"/>
                                      </w:divBdr>
                                      <w:divsChild>
                                        <w:div w:id="24795101">
                                          <w:marLeft w:val="0"/>
                                          <w:marRight w:val="0"/>
                                          <w:marTop w:val="0"/>
                                          <w:marBottom w:val="0"/>
                                          <w:divBdr>
                                            <w:top w:val="none" w:sz="0" w:space="0" w:color="auto"/>
                                            <w:left w:val="none" w:sz="0" w:space="0" w:color="auto"/>
                                            <w:bottom w:val="none" w:sz="0" w:space="0" w:color="auto"/>
                                            <w:right w:val="none" w:sz="0" w:space="0" w:color="auto"/>
                                          </w:divBdr>
                                          <w:divsChild>
                                            <w:div w:id="13715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ozialleistungsbetrug@bmi.gv.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5D0F1-B5B2-4E0B-9B00-E42247C1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5633</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Bundesministerium f. Inneres</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BURKERT Gernot (BMI-I/5)</dc:creator>
  <cp:keywords/>
  <dc:description/>
  <cp:lastModifiedBy>Isabella Weippl</cp:lastModifiedBy>
  <cp:revision>2</cp:revision>
  <dcterms:created xsi:type="dcterms:W3CDTF">2020-07-30T11:05:00Z</dcterms:created>
  <dcterms:modified xsi:type="dcterms:W3CDTF">2020-07-30T11:05:00Z</dcterms:modified>
</cp:coreProperties>
</file>